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0A" w:rsidRPr="00E348C0" w:rsidRDefault="001A530A">
      <w:pPr>
        <w:rPr>
          <w:rFonts w:ascii="Arial" w:hAnsi="Arial"/>
          <w:sz w:val="22"/>
          <w:lang w:val="fr-CH"/>
        </w:rPr>
      </w:pPr>
      <w:bookmarkStart w:id="0" w:name="_GoBack"/>
      <w:bookmarkEnd w:id="0"/>
      <w:r w:rsidRPr="00E348C0">
        <w:rPr>
          <w:rFonts w:ascii="Arial" w:hAnsi="Arial"/>
          <w:b/>
          <w:sz w:val="22"/>
          <w:lang w:val="fr-CH"/>
        </w:rPr>
        <w:t xml:space="preserve">ANNEXE </w:t>
      </w:r>
      <w:r w:rsidR="004E5169" w:rsidRPr="00E348C0">
        <w:rPr>
          <w:rFonts w:ascii="Arial" w:hAnsi="Arial"/>
          <w:b/>
          <w:sz w:val="22"/>
          <w:lang w:val="fr-CH"/>
        </w:rPr>
        <w:t>A</w:t>
      </w:r>
      <w:r w:rsidR="007C044F" w:rsidRPr="00E348C0">
        <w:rPr>
          <w:rFonts w:ascii="Arial" w:hAnsi="Arial"/>
          <w:b/>
          <w:sz w:val="22"/>
          <w:lang w:val="fr-CH"/>
        </w:rPr>
        <w:t>3</w:t>
      </w:r>
    </w:p>
    <w:p w:rsidR="001A530A" w:rsidRPr="00E348C0" w:rsidRDefault="001A530A">
      <w:pPr>
        <w:rPr>
          <w:rFonts w:ascii="Arial" w:hAnsi="Arial"/>
          <w:sz w:val="22"/>
          <w:lang w:val="fr-CH"/>
        </w:rPr>
      </w:pPr>
    </w:p>
    <w:p w:rsidR="001A530A" w:rsidRPr="00E348C0" w:rsidRDefault="001A530A">
      <w:pPr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Liste des principaux actes législatifs fédéraux et cantonaux applicables au domaine de la construction </w:t>
      </w:r>
    </w:p>
    <w:p w:rsidR="001A530A" w:rsidRPr="00E348C0" w:rsidRDefault="001A530A">
      <w:pPr>
        <w:rPr>
          <w:rFonts w:ascii="Arial" w:hAnsi="Arial"/>
          <w:sz w:val="22"/>
          <w:lang w:val="fr-CH"/>
        </w:rPr>
      </w:pPr>
    </w:p>
    <w:p w:rsidR="001A530A" w:rsidRPr="00E348C0" w:rsidRDefault="001A530A">
      <w:pPr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Etat au </w:t>
      </w:r>
      <w:r w:rsidR="00B14126" w:rsidRPr="00E348C0">
        <w:rPr>
          <w:rFonts w:ascii="Arial" w:hAnsi="Arial"/>
          <w:sz w:val="22"/>
          <w:lang w:val="fr-CH"/>
        </w:rPr>
        <w:t>1</w:t>
      </w:r>
      <w:r w:rsidR="00B14126" w:rsidRPr="00E348C0">
        <w:rPr>
          <w:rFonts w:ascii="Arial" w:hAnsi="Arial"/>
          <w:sz w:val="22"/>
          <w:vertAlign w:val="superscript"/>
          <w:lang w:val="fr-CH"/>
        </w:rPr>
        <w:t>er</w:t>
      </w:r>
      <w:r w:rsidR="00B14126" w:rsidRPr="00E348C0">
        <w:rPr>
          <w:rFonts w:ascii="Arial" w:hAnsi="Arial"/>
          <w:sz w:val="22"/>
          <w:lang w:val="fr-CH"/>
        </w:rPr>
        <w:t xml:space="preserve"> avril </w:t>
      </w:r>
      <w:r w:rsidR="002D7584" w:rsidRPr="00E348C0">
        <w:rPr>
          <w:rFonts w:ascii="Arial" w:hAnsi="Arial"/>
          <w:sz w:val="22"/>
          <w:lang w:val="fr-CH"/>
        </w:rPr>
        <w:t>201</w:t>
      </w:r>
      <w:r w:rsidR="00B14126" w:rsidRPr="00E348C0">
        <w:rPr>
          <w:rFonts w:ascii="Arial" w:hAnsi="Arial"/>
          <w:sz w:val="22"/>
          <w:lang w:val="fr-CH"/>
        </w:rPr>
        <w:t>7</w:t>
      </w:r>
    </w:p>
    <w:p w:rsidR="001A530A" w:rsidRPr="00E348C0" w:rsidRDefault="001A530A">
      <w:pPr>
        <w:rPr>
          <w:rFonts w:ascii="Arial" w:hAnsi="Arial"/>
          <w:sz w:val="22"/>
          <w:lang w:val="fr-CH"/>
        </w:rPr>
      </w:pPr>
    </w:p>
    <w:p w:rsidR="001A530A" w:rsidRPr="00E348C0" w:rsidRDefault="001A530A">
      <w:pPr>
        <w:rPr>
          <w:rFonts w:ascii="Arial" w:hAnsi="Arial"/>
          <w:sz w:val="22"/>
          <w:lang w:val="fr-CH"/>
        </w:rPr>
      </w:pPr>
    </w:p>
    <w:p w:rsidR="001A530A" w:rsidRPr="00E348C0" w:rsidRDefault="001A530A">
      <w:p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A.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DROIT DE LA CONSTRUCTION ET DE L’AMÉNAGEMENT</w:t>
      </w:r>
    </w:p>
    <w:p w:rsidR="001A530A" w:rsidRPr="00E348C0" w:rsidRDefault="001A530A">
      <w:p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22 juin 1979 sur l’aménagement du territoire (LAT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700)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28 juin 2000 sur l’aménagement du territoire (OAT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700.1)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4 octobre 1974 encourageant la construction et l’accession à la propriété de logements (LCAP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843)</w:t>
      </w:r>
    </w:p>
    <w:p w:rsidR="00FD7BCD" w:rsidRPr="00E348C0" w:rsidRDefault="00FD7BCD" w:rsidP="008751FC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  <w:lang w:val="fr-CH"/>
        </w:rPr>
      </w:pPr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Loi fédérale du 5 octobre 2007 sur la </w:t>
      </w:r>
      <w:proofErr w:type="spellStart"/>
      <w:r w:rsidRPr="00E348C0">
        <w:rPr>
          <w:rFonts w:ascii="Arial" w:hAnsi="Arial" w:cs="Arial"/>
          <w:bCs/>
          <w:sz w:val="22"/>
          <w:szCs w:val="22"/>
          <w:lang w:val="fr-CH"/>
        </w:rPr>
        <w:t>géoinformation</w:t>
      </w:r>
      <w:proofErr w:type="spellEnd"/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 (</w:t>
      </w:r>
      <w:r w:rsidR="005126C9" w:rsidRPr="00E348C0">
        <w:rPr>
          <w:rFonts w:ascii="Arial" w:hAnsi="Arial" w:cs="Arial"/>
          <w:bCs/>
          <w:sz w:val="22"/>
          <w:szCs w:val="22"/>
          <w:lang w:val="fr-CH"/>
        </w:rPr>
        <w:t>l</w:t>
      </w:r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oi sur la </w:t>
      </w:r>
      <w:proofErr w:type="spellStart"/>
      <w:r w:rsidRPr="00E348C0">
        <w:rPr>
          <w:rFonts w:ascii="Arial" w:hAnsi="Arial" w:cs="Arial"/>
          <w:bCs/>
          <w:sz w:val="22"/>
          <w:szCs w:val="22"/>
          <w:lang w:val="fr-CH"/>
        </w:rPr>
        <w:t>géoinformation</w:t>
      </w:r>
      <w:proofErr w:type="spellEnd"/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, </w:t>
      </w:r>
      <w:proofErr w:type="spellStart"/>
      <w:r w:rsidRPr="00E348C0">
        <w:rPr>
          <w:rFonts w:ascii="Arial" w:hAnsi="Arial" w:cs="Arial"/>
          <w:bCs/>
          <w:sz w:val="22"/>
          <w:szCs w:val="22"/>
          <w:lang w:val="fr-CH"/>
        </w:rPr>
        <w:t>LGéo</w:t>
      </w:r>
      <w:proofErr w:type="spellEnd"/>
      <w:r w:rsidR="00D830F1" w:rsidRPr="00E348C0">
        <w:rPr>
          <w:rFonts w:ascii="Arial" w:hAnsi="Arial" w:cs="Arial"/>
          <w:bCs/>
          <w:sz w:val="22"/>
          <w:szCs w:val="22"/>
          <w:lang w:val="fr-CH"/>
        </w:rPr>
        <w:t>;</w:t>
      </w:r>
      <w:r w:rsidRPr="00E348C0">
        <w:rPr>
          <w:rFonts w:ascii="Arial" w:hAnsi="Arial" w:cs="Arial"/>
          <w:bCs/>
          <w:sz w:val="22"/>
          <w:szCs w:val="22"/>
          <w:lang w:val="fr-CH"/>
        </w:rPr>
        <w:br/>
        <w:t>RS 510.62)</w:t>
      </w:r>
    </w:p>
    <w:p w:rsidR="00B14126" w:rsidRPr="00E348C0" w:rsidRDefault="00B14126" w:rsidP="00B14126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  <w:lang w:val="fr-CH"/>
        </w:rPr>
      </w:pPr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Loi cantonale du 8 juin 2015 sur la </w:t>
      </w:r>
      <w:proofErr w:type="spellStart"/>
      <w:r w:rsidRPr="00E348C0">
        <w:rPr>
          <w:rFonts w:ascii="Arial" w:hAnsi="Arial" w:cs="Arial"/>
          <w:bCs/>
          <w:sz w:val="22"/>
          <w:szCs w:val="22"/>
          <w:lang w:val="fr-CH"/>
        </w:rPr>
        <w:t>géoinformation</w:t>
      </w:r>
      <w:proofErr w:type="spellEnd"/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 (</w:t>
      </w:r>
      <w:proofErr w:type="spellStart"/>
      <w:r w:rsidRPr="00E348C0">
        <w:rPr>
          <w:rFonts w:ascii="Arial" w:hAnsi="Arial" w:cs="Arial"/>
          <w:bCs/>
          <w:sz w:val="22"/>
          <w:szCs w:val="22"/>
          <w:lang w:val="fr-CH"/>
        </w:rPr>
        <w:t>LCGéo</w:t>
      </w:r>
      <w:proofErr w:type="spellEnd"/>
      <w:r w:rsidRPr="00E348C0">
        <w:rPr>
          <w:rFonts w:ascii="Arial" w:hAnsi="Arial" w:cs="Arial"/>
          <w:bCs/>
          <w:sz w:val="22"/>
          <w:szCs w:val="22"/>
          <w:lang w:val="fr-CH"/>
        </w:rPr>
        <w:t>; RSB 215.341)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7 février 1978 concernant l’amélioration de l’offre de logements (RSB 854.1)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de coordination du 21 mars 1994 (</w:t>
      </w:r>
      <w:proofErr w:type="spellStart"/>
      <w:r w:rsidRPr="00E348C0">
        <w:rPr>
          <w:rFonts w:ascii="Arial" w:hAnsi="Arial"/>
          <w:sz w:val="22"/>
          <w:lang w:val="fr-CH"/>
        </w:rPr>
        <w:t>LCoord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724.1)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cantonale du 9 juin 1985 sur les constructions (LC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721.0)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Décret du 22 mars 1994 concernant la procédure d’octroi du permis de construire (DPC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725.1)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6 mars 1985 sur les constructions (OC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721.1)</w:t>
      </w:r>
    </w:p>
    <w:p w:rsidR="00B40162" w:rsidRPr="00E348C0" w:rsidRDefault="00B40162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25 mai 2011 sur les notions et les méthodes de mesure dans le domaine de la construction (ONMC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721.3)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du </w:t>
      </w:r>
      <w:r w:rsidR="000D7CDF" w:rsidRPr="00E348C0">
        <w:rPr>
          <w:rFonts w:ascii="Arial" w:hAnsi="Arial"/>
          <w:sz w:val="22"/>
          <w:lang w:val="fr-CH"/>
        </w:rPr>
        <w:t>27</w:t>
      </w:r>
      <w:r w:rsidRPr="00E348C0">
        <w:rPr>
          <w:rFonts w:ascii="Arial" w:hAnsi="Arial"/>
          <w:sz w:val="22"/>
          <w:lang w:val="fr-CH"/>
        </w:rPr>
        <w:t xml:space="preserve"> </w:t>
      </w:r>
      <w:r w:rsidR="000D7CDF" w:rsidRPr="00E348C0">
        <w:rPr>
          <w:rFonts w:ascii="Arial" w:hAnsi="Arial"/>
          <w:sz w:val="22"/>
          <w:lang w:val="fr-CH"/>
        </w:rPr>
        <w:t>octobre</w:t>
      </w:r>
      <w:r w:rsidRPr="00E348C0">
        <w:rPr>
          <w:rFonts w:ascii="Arial" w:hAnsi="Arial"/>
          <w:sz w:val="22"/>
          <w:lang w:val="fr-CH"/>
        </w:rPr>
        <w:t xml:space="preserve"> </w:t>
      </w:r>
      <w:r w:rsidR="000D7CDF" w:rsidRPr="00E348C0">
        <w:rPr>
          <w:rFonts w:ascii="Arial" w:hAnsi="Arial"/>
          <w:sz w:val="22"/>
          <w:lang w:val="fr-CH"/>
        </w:rPr>
        <w:t>2010</w:t>
      </w:r>
      <w:r w:rsidRPr="00E348C0">
        <w:rPr>
          <w:rFonts w:ascii="Arial" w:hAnsi="Arial"/>
          <w:sz w:val="22"/>
          <w:lang w:val="fr-CH"/>
        </w:rPr>
        <w:t xml:space="preserve"> concernant la Commission de protection des sites et du paysage (OCPS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426.221)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Décret du 10 février 1970 concernant le règlement-norme sur les constructions (RSB 723.13)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Style w:val="text-12table1"/>
          <w:color w:val="auto"/>
          <w:sz w:val="22"/>
          <w:lang w:val="fr-CH"/>
        </w:rPr>
      </w:pPr>
      <w:r w:rsidRPr="00E348C0">
        <w:rPr>
          <w:rStyle w:val="text-12table1"/>
          <w:color w:val="auto"/>
          <w:sz w:val="22"/>
          <w:lang w:val="fr-CH"/>
        </w:rPr>
        <w:t>Décret du 12 février 1985 concernant le remaniement parcellaire de terrains à bâtir, les rectifications de limites et les libérations ou transferts de servitudes (</w:t>
      </w:r>
      <w:r w:rsidR="005126C9" w:rsidRPr="00E348C0">
        <w:rPr>
          <w:rStyle w:val="text-12table1"/>
          <w:color w:val="auto"/>
          <w:sz w:val="22"/>
          <w:lang w:val="fr-CH"/>
        </w:rPr>
        <w:t>d</w:t>
      </w:r>
      <w:r w:rsidRPr="00E348C0">
        <w:rPr>
          <w:rStyle w:val="text-12table1"/>
          <w:color w:val="auto"/>
          <w:sz w:val="22"/>
          <w:lang w:val="fr-CH"/>
        </w:rPr>
        <w:t>écret sur le remaniement parcellaire de terrains à bâtir, DRTB</w:t>
      </w:r>
      <w:r w:rsidR="005126C9" w:rsidRPr="00E348C0">
        <w:rPr>
          <w:rStyle w:val="text-12table1"/>
          <w:color w:val="auto"/>
          <w:sz w:val="22"/>
          <w:lang w:val="fr-CH"/>
        </w:rPr>
        <w:t>; RSB</w:t>
      </w:r>
      <w:r w:rsidRPr="00E348C0">
        <w:rPr>
          <w:rStyle w:val="text-12table1"/>
          <w:color w:val="auto"/>
          <w:sz w:val="22"/>
          <w:lang w:val="fr-CH"/>
        </w:rPr>
        <w:t xml:space="preserve"> 728.1)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Décret du 12 février 1985 sur les contributions des propriétaires fonciers pour les installations d’équipement et pour les ouvrages et mesures d’intérêt public (</w:t>
      </w:r>
      <w:r w:rsidR="005126C9" w:rsidRPr="00E348C0">
        <w:rPr>
          <w:rFonts w:ascii="Arial" w:hAnsi="Arial"/>
          <w:sz w:val="22"/>
          <w:lang w:val="fr-CH"/>
        </w:rPr>
        <w:t>d</w:t>
      </w:r>
      <w:r w:rsidRPr="00E348C0">
        <w:rPr>
          <w:rFonts w:ascii="Arial" w:hAnsi="Arial"/>
          <w:sz w:val="22"/>
          <w:lang w:val="fr-CH"/>
        </w:rPr>
        <w:t>écret sur les contributions des propriétaires fonciers, DCPF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732.123.44)</w:t>
      </w:r>
    </w:p>
    <w:p w:rsidR="00B943DE" w:rsidRPr="00E348C0" w:rsidRDefault="00B943DE" w:rsidP="00B943DE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20 mars 2015 sur les résidences secondaires (LRS; RS 702)</w:t>
      </w:r>
    </w:p>
    <w:p w:rsidR="00B943DE" w:rsidRPr="00E348C0" w:rsidRDefault="00B943DE" w:rsidP="00B943DE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fédérale du 4 décembre 2015 sur les résidences secondaires (</w:t>
      </w:r>
      <w:proofErr w:type="spellStart"/>
      <w:r w:rsidRPr="00E348C0">
        <w:rPr>
          <w:rFonts w:ascii="Arial" w:hAnsi="Arial"/>
          <w:sz w:val="22"/>
          <w:lang w:val="fr-CH"/>
        </w:rPr>
        <w:t>ORSec</w:t>
      </w:r>
      <w:proofErr w:type="spellEnd"/>
      <w:r w:rsidRPr="00E348C0">
        <w:rPr>
          <w:rFonts w:ascii="Arial" w:hAnsi="Arial"/>
          <w:sz w:val="22"/>
          <w:lang w:val="fr-CH"/>
        </w:rPr>
        <w:t>; RS 702.1)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B.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CONSTRUCTIONS DE ROUTES, CHEMINS DE FER ET AVIATION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8 mars 1960 sur les routes nationales (LRN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725.11)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18 décembre 1995 sur les routes nationales (ORN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725.111)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3 mars 1961 portant exécution de la loi fédérale du 8 mars 1960 sur les routes nationales (RSB 732.181)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  <w:lang w:val="fr-CH"/>
        </w:rPr>
      </w:pPr>
      <w:r w:rsidRPr="00E348C0">
        <w:rPr>
          <w:rFonts w:ascii="Arial" w:hAnsi="Arial" w:cs="Arial"/>
          <w:sz w:val="22"/>
          <w:szCs w:val="22"/>
          <w:lang w:val="fr-CH"/>
        </w:rPr>
        <w:t xml:space="preserve">Loi </w:t>
      </w:r>
      <w:r w:rsidR="00D830F1" w:rsidRPr="00E348C0">
        <w:rPr>
          <w:rFonts w:ascii="Arial" w:hAnsi="Arial" w:cs="Arial"/>
          <w:sz w:val="22"/>
          <w:szCs w:val="22"/>
          <w:lang w:val="fr-CH"/>
        </w:rPr>
        <w:t xml:space="preserve">du 4 juin 2008 </w:t>
      </w:r>
      <w:r w:rsidRPr="00E348C0">
        <w:rPr>
          <w:rFonts w:ascii="Arial" w:hAnsi="Arial" w:cs="Arial"/>
          <w:sz w:val="22"/>
          <w:szCs w:val="22"/>
          <w:lang w:val="fr-CH"/>
        </w:rPr>
        <w:t xml:space="preserve">sur </w:t>
      </w:r>
      <w:r w:rsidR="007174D5" w:rsidRPr="00E348C0">
        <w:rPr>
          <w:rFonts w:ascii="Arial" w:hAnsi="Arial" w:cs="Arial"/>
          <w:sz w:val="22"/>
          <w:szCs w:val="22"/>
          <w:lang w:val="fr-CH"/>
        </w:rPr>
        <w:t xml:space="preserve">les </w:t>
      </w:r>
      <w:r w:rsidRPr="00E348C0">
        <w:rPr>
          <w:rFonts w:ascii="Arial" w:hAnsi="Arial" w:cs="Arial"/>
          <w:sz w:val="22"/>
          <w:szCs w:val="22"/>
          <w:lang w:val="fr-CH"/>
        </w:rPr>
        <w:t>routes</w:t>
      </w:r>
      <w:r w:rsidR="007174D5" w:rsidRPr="00E348C0">
        <w:rPr>
          <w:rFonts w:ascii="Arial" w:hAnsi="Arial" w:cs="Arial"/>
          <w:sz w:val="22"/>
          <w:szCs w:val="22"/>
          <w:lang w:val="fr-CH"/>
        </w:rPr>
        <w:t xml:space="preserve"> </w:t>
      </w:r>
      <w:r w:rsidRPr="00E348C0">
        <w:rPr>
          <w:rFonts w:ascii="Arial" w:hAnsi="Arial" w:cs="Arial"/>
          <w:sz w:val="22"/>
          <w:szCs w:val="22"/>
          <w:lang w:val="fr-CH"/>
        </w:rPr>
        <w:t>(L</w:t>
      </w:r>
      <w:r w:rsidR="007174D5" w:rsidRPr="00E348C0">
        <w:rPr>
          <w:rFonts w:ascii="Arial" w:hAnsi="Arial" w:cs="Arial"/>
          <w:sz w:val="22"/>
          <w:szCs w:val="22"/>
          <w:lang w:val="fr-CH"/>
        </w:rPr>
        <w:t>R</w:t>
      </w:r>
      <w:r w:rsidR="005126C9" w:rsidRPr="00E348C0">
        <w:rPr>
          <w:rFonts w:ascii="Arial" w:hAnsi="Arial" w:cs="Arial"/>
          <w:sz w:val="22"/>
          <w:szCs w:val="22"/>
          <w:lang w:val="fr-CH"/>
        </w:rPr>
        <w:t>; RSB</w:t>
      </w:r>
      <w:r w:rsidRPr="00E348C0">
        <w:rPr>
          <w:rFonts w:ascii="Arial" w:hAnsi="Arial" w:cs="Arial"/>
          <w:sz w:val="22"/>
          <w:szCs w:val="22"/>
          <w:lang w:val="fr-CH"/>
        </w:rPr>
        <w:t xml:space="preserve"> 732.11)</w:t>
      </w:r>
    </w:p>
    <w:p w:rsidR="007174D5" w:rsidRPr="00E348C0" w:rsidRDefault="007174D5" w:rsidP="008751FC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  <w:lang w:val="fr-CH"/>
        </w:rPr>
      </w:pPr>
      <w:r w:rsidRPr="00E348C0">
        <w:rPr>
          <w:rFonts w:ascii="Arial" w:hAnsi="Arial" w:cs="Arial"/>
          <w:color w:val="000000"/>
          <w:sz w:val="22"/>
          <w:szCs w:val="22"/>
          <w:lang w:val="fr-CH"/>
        </w:rPr>
        <w:t xml:space="preserve">Ordonnance </w:t>
      </w:r>
      <w:r w:rsidR="00D830F1" w:rsidRPr="00E348C0">
        <w:rPr>
          <w:rFonts w:ascii="Arial" w:hAnsi="Arial" w:cs="Arial"/>
          <w:color w:val="000000"/>
          <w:sz w:val="22"/>
          <w:szCs w:val="22"/>
          <w:lang w:val="fr-CH"/>
        </w:rPr>
        <w:t xml:space="preserve">du </w:t>
      </w:r>
      <w:r w:rsidR="00D830F1" w:rsidRPr="00E348C0">
        <w:rPr>
          <w:rFonts w:ascii="Arial" w:hAnsi="Arial" w:cs="Arial"/>
          <w:sz w:val="22"/>
          <w:szCs w:val="22"/>
          <w:lang w:val="fr-CH"/>
        </w:rPr>
        <w:t>29 octobre 2008</w:t>
      </w:r>
      <w:r w:rsidR="00D830F1" w:rsidRPr="00E348C0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Pr="00E348C0">
        <w:rPr>
          <w:rFonts w:ascii="Arial" w:hAnsi="Arial" w:cs="Arial"/>
          <w:color w:val="000000"/>
          <w:sz w:val="22"/>
          <w:szCs w:val="22"/>
          <w:lang w:val="fr-CH"/>
        </w:rPr>
        <w:t>sur les routes (OR</w:t>
      </w:r>
      <w:r w:rsidR="005126C9" w:rsidRPr="00E348C0">
        <w:rPr>
          <w:rFonts w:ascii="Arial" w:hAnsi="Arial" w:cs="Arial"/>
          <w:color w:val="000000"/>
          <w:sz w:val="22"/>
          <w:szCs w:val="22"/>
          <w:lang w:val="fr-CH"/>
        </w:rPr>
        <w:t>; RSB</w:t>
      </w:r>
      <w:r w:rsidRPr="00E348C0">
        <w:rPr>
          <w:rFonts w:ascii="Arial" w:hAnsi="Arial" w:cs="Arial"/>
          <w:color w:val="000000"/>
          <w:sz w:val="22"/>
          <w:szCs w:val="22"/>
          <w:lang w:val="fr-CH"/>
        </w:rPr>
        <w:t xml:space="preserve"> 732.111.1)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4 octobre 1985 sur les chemins pour piétons et les chemins de randonnée pédestre (LCPR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704)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lastRenderedPageBreak/>
        <w:t>Ordonnance du 26 novembre 1986 sur les chemins pour piétons et les chemins de randonnée pédestre (OCPR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704.1)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20 décembre 1957 sur les chemins de fer (</w:t>
      </w:r>
      <w:proofErr w:type="spellStart"/>
      <w:r w:rsidRPr="00E348C0">
        <w:rPr>
          <w:rFonts w:ascii="Arial" w:hAnsi="Arial"/>
          <w:sz w:val="22"/>
          <w:lang w:val="fr-CH"/>
        </w:rPr>
        <w:t>LCdF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742.101)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23 novembre 1983 sur la construction et l’exploitation des chemins de fer (</w:t>
      </w:r>
      <w:r w:rsidR="005126C9" w:rsidRPr="00E348C0">
        <w:rPr>
          <w:rFonts w:ascii="Arial" w:hAnsi="Arial"/>
          <w:sz w:val="22"/>
          <w:lang w:val="fr-CH"/>
        </w:rPr>
        <w:t>o</w:t>
      </w:r>
      <w:r w:rsidR="00F822D5" w:rsidRPr="00E348C0">
        <w:rPr>
          <w:rFonts w:ascii="Arial" w:hAnsi="Arial"/>
          <w:sz w:val="22"/>
          <w:lang w:val="fr-CH"/>
        </w:rPr>
        <w:t>rdonnance</w:t>
      </w:r>
      <w:r w:rsidRPr="00E348C0">
        <w:rPr>
          <w:rFonts w:ascii="Arial" w:hAnsi="Arial"/>
          <w:sz w:val="22"/>
          <w:lang w:val="fr-CH"/>
        </w:rPr>
        <w:t xml:space="preserve"> sur les chemins de fer, OCF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742.141.1)</w:t>
      </w:r>
    </w:p>
    <w:p w:rsidR="00B943DE" w:rsidRPr="00E348C0" w:rsidRDefault="00B943DE" w:rsidP="00B943DE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 février 2000 sur la procédure d’approbation des plans des installations ferroviaires (OPAPIF; RS 742.142.1)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21 décembre 1948 sur l’aviation (LA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748.0)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C.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EAUX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24 janvier 1991 sur la protection des eaux (</w:t>
      </w:r>
      <w:proofErr w:type="spellStart"/>
      <w:r w:rsidRPr="00E348C0">
        <w:rPr>
          <w:rFonts w:ascii="Arial" w:hAnsi="Arial"/>
          <w:sz w:val="22"/>
          <w:lang w:val="fr-CH"/>
        </w:rPr>
        <w:t>LEaux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814.20)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28 octobre 1998 sur la protection des eaux (</w:t>
      </w:r>
      <w:proofErr w:type="spellStart"/>
      <w:r w:rsidRPr="00E348C0">
        <w:rPr>
          <w:rFonts w:ascii="Arial" w:hAnsi="Arial"/>
          <w:sz w:val="22"/>
          <w:lang w:val="fr-CH"/>
        </w:rPr>
        <w:t>OEaux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814.201)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cantonale du 11 novembre 1996 sur la protection des eaux (LCPE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821.0)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cantonale du 24 mars 1999 sur la protection des eaux (OPE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23 novembre 1997 sur l’utilisation des eaux (LUE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752.41)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11 novembre 1996 sur l’alimentation en eau (LAEE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752.32)</w:t>
      </w:r>
    </w:p>
    <w:p w:rsidR="00F822D5" w:rsidRPr="00E348C0" w:rsidRDefault="00F822D5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17 octobre 2001 sur l’alimentation en eau (OAEE</w:t>
      </w:r>
      <w:r w:rsidR="005126C9" w:rsidRPr="00E348C0">
        <w:rPr>
          <w:rFonts w:ascii="Arial" w:hAnsi="Arial"/>
          <w:sz w:val="22"/>
          <w:lang w:val="fr-CH"/>
        </w:rPr>
        <w:t>; RS</w:t>
      </w:r>
      <w:r w:rsidR="00176A0A" w:rsidRPr="00E348C0">
        <w:rPr>
          <w:rFonts w:ascii="Arial" w:hAnsi="Arial"/>
          <w:sz w:val="22"/>
          <w:lang w:val="fr-CH"/>
        </w:rPr>
        <w:t>B</w:t>
      </w:r>
      <w:r w:rsidRPr="00E348C0">
        <w:rPr>
          <w:rFonts w:ascii="Arial" w:hAnsi="Arial"/>
          <w:sz w:val="22"/>
          <w:lang w:val="fr-CH"/>
        </w:rPr>
        <w:t xml:space="preserve"> 752.321.1)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14 février 1989 sur l’entretien et sur l’aménagement des eaux (loi sur l’aménagement des eaux</w:t>
      </w:r>
      <w:r w:rsidR="00D830F1" w:rsidRPr="00E348C0">
        <w:rPr>
          <w:rFonts w:ascii="Arial" w:hAnsi="Arial"/>
          <w:sz w:val="22"/>
          <w:lang w:val="fr-CH"/>
        </w:rPr>
        <w:t>,</w:t>
      </w:r>
      <w:r w:rsidRPr="00E348C0">
        <w:rPr>
          <w:rFonts w:ascii="Arial" w:hAnsi="Arial"/>
          <w:sz w:val="22"/>
          <w:lang w:val="fr-CH"/>
        </w:rPr>
        <w:t xml:space="preserve"> LAE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751.11)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15 novembre 1989 sur l’aménagement des eaux (OAE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751.111.1)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6 juin 1982 sur les rives des lacs et des rivières (LRLR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704.1)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29 juin 1983 sur les rives des lacs et des rivières (ORLR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704.111)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D.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ENERGIE ET CONDUITES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Loi </w:t>
      </w:r>
      <w:r w:rsidR="00AD27DD" w:rsidRPr="00E348C0">
        <w:rPr>
          <w:rFonts w:ascii="Arial" w:hAnsi="Arial"/>
          <w:sz w:val="22"/>
          <w:lang w:val="fr-CH"/>
        </w:rPr>
        <w:t xml:space="preserve">cantonale </w:t>
      </w:r>
      <w:r w:rsidR="00BF04F4" w:rsidRPr="00E348C0">
        <w:rPr>
          <w:rFonts w:ascii="Arial" w:hAnsi="Arial"/>
          <w:sz w:val="22"/>
          <w:lang w:val="fr-CH"/>
        </w:rPr>
        <w:t xml:space="preserve">du 15 mai 2011 </w:t>
      </w:r>
      <w:r w:rsidR="00AD27DD" w:rsidRPr="00E348C0">
        <w:rPr>
          <w:rFonts w:ascii="Arial" w:hAnsi="Arial"/>
          <w:sz w:val="22"/>
          <w:lang w:val="fr-CH"/>
        </w:rPr>
        <w:t xml:space="preserve">sur l’énergie </w:t>
      </w:r>
      <w:r w:rsidRPr="00E348C0">
        <w:rPr>
          <w:rFonts w:ascii="Arial" w:hAnsi="Arial"/>
          <w:sz w:val="22"/>
          <w:lang w:val="fr-CH"/>
        </w:rPr>
        <w:t>(</w:t>
      </w:r>
      <w:proofErr w:type="spellStart"/>
      <w:r w:rsidR="00AD27DD" w:rsidRPr="00E348C0">
        <w:rPr>
          <w:rFonts w:ascii="Arial" w:hAnsi="Arial"/>
          <w:sz w:val="22"/>
          <w:lang w:val="fr-CH"/>
        </w:rPr>
        <w:t>LCEn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741.1)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cantonale </w:t>
      </w:r>
      <w:r w:rsidR="00BF04F4" w:rsidRPr="00E348C0">
        <w:rPr>
          <w:rFonts w:ascii="Arial" w:hAnsi="Arial"/>
          <w:sz w:val="22"/>
          <w:lang w:val="fr-CH"/>
        </w:rPr>
        <w:t xml:space="preserve">du 26 octobre 2011 </w:t>
      </w:r>
      <w:r w:rsidR="00AD27DD" w:rsidRPr="00E348C0">
        <w:rPr>
          <w:rFonts w:ascii="Arial" w:hAnsi="Arial"/>
          <w:sz w:val="22"/>
          <w:lang w:val="fr-CH"/>
        </w:rPr>
        <w:t xml:space="preserve">sur l’énergie </w:t>
      </w:r>
      <w:r w:rsidRPr="00E348C0">
        <w:rPr>
          <w:rFonts w:ascii="Arial" w:hAnsi="Arial"/>
          <w:sz w:val="22"/>
          <w:lang w:val="fr-CH"/>
        </w:rPr>
        <w:t>(</w:t>
      </w:r>
      <w:proofErr w:type="spellStart"/>
      <w:r w:rsidR="00C837CC" w:rsidRPr="00E348C0">
        <w:rPr>
          <w:rFonts w:ascii="Arial" w:hAnsi="Arial"/>
          <w:sz w:val="22"/>
          <w:lang w:val="fr-CH"/>
        </w:rPr>
        <w:t>OCEn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741.111)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24 juin 1902 concernant les installations électriques à fort et à faible courant (loi sur les installations électriques, LIE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734.0)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 février 2000 sur la procédure d’approbation des plans d’installations électriques (OPIE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734.25)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4 octobre 1963 sur les installations de transport par conduites de combustibles ou carburants liquides ou gazeux (loi sur les installations de transport par conduites, LITC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746.1)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E.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PROTECTION DE L’ENVIRONNEMENT, DE LA NATURE ET DU PAYSAGE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7 octobre 1983 sur la protection de l’environnement (LPE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814.01)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19 octobre 1988 relative à l’étude de l’impact sur l’environnement (OEIE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814.011)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cantonale du </w:t>
      </w:r>
      <w:r w:rsidR="00863FEB" w:rsidRPr="00E348C0">
        <w:rPr>
          <w:rFonts w:ascii="Arial" w:hAnsi="Arial"/>
          <w:sz w:val="22"/>
          <w:lang w:val="fr-CH"/>
        </w:rPr>
        <w:t>14 octobre 2009</w:t>
      </w:r>
      <w:r w:rsidRPr="00E348C0">
        <w:rPr>
          <w:rFonts w:ascii="Arial" w:hAnsi="Arial"/>
          <w:sz w:val="22"/>
          <w:lang w:val="fr-CH"/>
        </w:rPr>
        <w:t xml:space="preserve"> relative à l’étude de l’impact sur l’environnement (OCEIE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820.111)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lastRenderedPageBreak/>
        <w:t>Ordonnance du 27 février 1991 sur la protection contre les accidents majeurs (</w:t>
      </w:r>
      <w:r w:rsidR="005003EB" w:rsidRPr="00E348C0">
        <w:rPr>
          <w:rFonts w:ascii="Arial" w:hAnsi="Arial"/>
          <w:sz w:val="22"/>
          <w:lang w:val="fr-CH"/>
        </w:rPr>
        <w:t>o</w:t>
      </w:r>
      <w:r w:rsidR="005201EE" w:rsidRPr="00E348C0">
        <w:rPr>
          <w:rFonts w:ascii="Arial" w:hAnsi="Arial"/>
          <w:sz w:val="22"/>
          <w:lang w:val="fr-CH"/>
        </w:rPr>
        <w:t>rdonnance</w:t>
      </w:r>
      <w:r w:rsidRPr="00E348C0">
        <w:rPr>
          <w:rFonts w:ascii="Arial" w:hAnsi="Arial"/>
          <w:sz w:val="22"/>
          <w:lang w:val="fr-CH"/>
        </w:rPr>
        <w:t xml:space="preserve"> sur les accidents majeurs, OPAM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814.012)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</w:t>
      </w:r>
      <w:r w:rsidR="00D830F1" w:rsidRPr="00E348C0">
        <w:rPr>
          <w:rFonts w:ascii="Arial" w:hAnsi="Arial"/>
          <w:sz w:val="22"/>
          <w:lang w:val="fr-CH"/>
        </w:rPr>
        <w:t xml:space="preserve">du 22 septembre 1993 </w:t>
      </w:r>
      <w:r w:rsidRPr="00E348C0">
        <w:rPr>
          <w:rFonts w:ascii="Arial" w:hAnsi="Arial"/>
          <w:sz w:val="22"/>
          <w:lang w:val="fr-CH"/>
        </w:rPr>
        <w:t>d’introduction de l’ordonnance fédérale sur les accidents majeurs (</w:t>
      </w:r>
      <w:proofErr w:type="spellStart"/>
      <w:r w:rsidRPr="00E348C0">
        <w:rPr>
          <w:rFonts w:ascii="Arial" w:hAnsi="Arial"/>
          <w:sz w:val="22"/>
          <w:lang w:val="fr-CH"/>
        </w:rPr>
        <w:t>OiOPAM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820.131)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du </w:t>
      </w:r>
      <w:r w:rsidR="001C1FE9" w:rsidRPr="00E348C0">
        <w:rPr>
          <w:rFonts w:ascii="Arial" w:hAnsi="Arial"/>
          <w:sz w:val="22"/>
          <w:lang w:val="fr-CH"/>
        </w:rPr>
        <w:t>22 juin 2005</w:t>
      </w:r>
      <w:r w:rsidRPr="00E348C0">
        <w:rPr>
          <w:rFonts w:ascii="Arial" w:hAnsi="Arial"/>
          <w:sz w:val="22"/>
          <w:lang w:val="fr-CH"/>
        </w:rPr>
        <w:t xml:space="preserve"> sur les mouvements des déchets spéciaux (ODS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814.</w:t>
      </w:r>
      <w:r w:rsidR="00826D6D" w:rsidRPr="00E348C0">
        <w:rPr>
          <w:rFonts w:ascii="Arial" w:hAnsi="Arial"/>
          <w:sz w:val="22"/>
          <w:lang w:val="fr-CH"/>
        </w:rPr>
        <w:t>600</w:t>
      </w:r>
      <w:r w:rsidRPr="00E348C0">
        <w:rPr>
          <w:rFonts w:ascii="Arial" w:hAnsi="Arial"/>
          <w:sz w:val="22"/>
          <w:lang w:val="fr-CH"/>
        </w:rPr>
        <w:t>)</w:t>
      </w:r>
    </w:p>
    <w:p w:rsidR="00B943DE" w:rsidRPr="00E348C0" w:rsidRDefault="00B943DE" w:rsidP="00B943DE">
      <w:pPr>
        <w:pStyle w:val="Paragraphedeliste"/>
        <w:numPr>
          <w:ilvl w:val="0"/>
          <w:numId w:val="1"/>
        </w:numPr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4 décembre 2015 sur la limitation et l'élimination des déchets (ordonnance sur les déchets, OLED; RS 814.600)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7 décembre 1986 sur les déchets (LD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822.1)</w:t>
      </w:r>
    </w:p>
    <w:p w:rsidR="001C1FE9" w:rsidRPr="00E348C0" w:rsidRDefault="001C1FE9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</w:t>
      </w:r>
      <w:r w:rsidR="00D830F1" w:rsidRPr="00E348C0">
        <w:rPr>
          <w:rFonts w:ascii="Arial" w:hAnsi="Arial"/>
          <w:sz w:val="22"/>
          <w:lang w:val="fr-CH"/>
        </w:rPr>
        <w:t xml:space="preserve">du 11 février 2004 </w:t>
      </w:r>
      <w:r w:rsidRPr="00E348C0">
        <w:rPr>
          <w:rFonts w:ascii="Arial" w:hAnsi="Arial"/>
          <w:sz w:val="22"/>
          <w:lang w:val="fr-CH"/>
        </w:rPr>
        <w:t>sur les déchets (OD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822.111)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27 juin 1990 relative à la désignation des organisations habilitées à recourir dans les domaines de la protection de l’environnement ainsi que de la protection de la nature et du paysage (ODO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814.076)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</w:t>
      </w:r>
      <w:r w:rsidRPr="00E348C0">
        <w:rPr>
          <w:rFonts w:ascii="Arial" w:hAnsi="Arial"/>
          <w:sz w:val="22"/>
          <w:vertAlign w:val="superscript"/>
          <w:lang w:val="fr-CH"/>
        </w:rPr>
        <w:t>er</w:t>
      </w:r>
      <w:r w:rsidRPr="00E348C0">
        <w:rPr>
          <w:rFonts w:ascii="Arial" w:hAnsi="Arial"/>
          <w:sz w:val="22"/>
          <w:lang w:val="fr-CH"/>
        </w:rPr>
        <w:t xml:space="preserve"> juillet 1998 sur les atteintes portées au sol (</w:t>
      </w:r>
      <w:proofErr w:type="spellStart"/>
      <w:r w:rsidRPr="00E348C0">
        <w:rPr>
          <w:rFonts w:ascii="Arial" w:hAnsi="Arial"/>
          <w:sz w:val="22"/>
          <w:lang w:val="fr-CH"/>
        </w:rPr>
        <w:t>OSol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814.12)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16 décembre 1985 sur la protection de l’air (</w:t>
      </w:r>
      <w:proofErr w:type="spellStart"/>
      <w:r w:rsidRPr="00E348C0">
        <w:rPr>
          <w:rFonts w:ascii="Arial" w:hAnsi="Arial"/>
          <w:sz w:val="22"/>
          <w:lang w:val="fr-CH"/>
        </w:rPr>
        <w:t>OPair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814.318.142.1)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16 novembre 1989 sur la protection de l’air (</w:t>
      </w:r>
      <w:proofErr w:type="spellStart"/>
      <w:r w:rsidR="001C1FE9" w:rsidRPr="00E348C0">
        <w:rPr>
          <w:rFonts w:ascii="Arial" w:hAnsi="Arial"/>
          <w:sz w:val="22"/>
          <w:lang w:val="fr-CH"/>
        </w:rPr>
        <w:t>LPAir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823.1)</w:t>
      </w:r>
    </w:p>
    <w:p w:rsidR="008F024D" w:rsidRPr="00E348C0" w:rsidRDefault="008D561B" w:rsidP="008F024D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25 juin 2008 sur la protection de l’air</w:t>
      </w:r>
      <w:r w:rsidR="008F024D" w:rsidRPr="00E348C0">
        <w:rPr>
          <w:rFonts w:ascii="Arial" w:hAnsi="Arial"/>
          <w:sz w:val="22"/>
          <w:lang w:val="fr-CH"/>
        </w:rPr>
        <w:t xml:space="preserve"> (</w:t>
      </w:r>
      <w:r w:rsidRPr="00E348C0">
        <w:rPr>
          <w:rFonts w:ascii="Arial" w:hAnsi="Arial"/>
          <w:sz w:val="22"/>
          <w:lang w:val="fr-CH"/>
        </w:rPr>
        <w:t>OCPAIR;</w:t>
      </w:r>
      <w:r w:rsidR="008F024D" w:rsidRPr="00E348C0">
        <w:rPr>
          <w:rFonts w:ascii="Arial" w:hAnsi="Arial"/>
          <w:sz w:val="22"/>
          <w:lang w:val="fr-CH"/>
        </w:rPr>
        <w:t xml:space="preserve"> </w:t>
      </w:r>
      <w:r w:rsidRPr="00E348C0">
        <w:rPr>
          <w:rFonts w:ascii="Arial" w:hAnsi="Arial"/>
          <w:sz w:val="22"/>
          <w:lang w:val="fr-CH"/>
        </w:rPr>
        <w:t>RSB</w:t>
      </w:r>
      <w:r w:rsidR="008F024D" w:rsidRPr="00E348C0">
        <w:rPr>
          <w:rFonts w:ascii="Arial" w:hAnsi="Arial"/>
          <w:sz w:val="22"/>
          <w:lang w:val="fr-CH"/>
        </w:rPr>
        <w:t xml:space="preserve"> 823.111)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15 décembre 1986 sur la protection contre le bruit (OPB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814.41)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cantonale du </w:t>
      </w:r>
      <w:r w:rsidR="00863FEB" w:rsidRPr="00E348C0">
        <w:rPr>
          <w:rFonts w:ascii="Arial" w:hAnsi="Arial"/>
          <w:sz w:val="22"/>
          <w:lang w:val="fr-CH"/>
        </w:rPr>
        <w:t>14 octobre 2009</w:t>
      </w:r>
      <w:r w:rsidRPr="00E348C0">
        <w:rPr>
          <w:rFonts w:ascii="Arial" w:hAnsi="Arial"/>
          <w:sz w:val="22"/>
          <w:lang w:val="fr-CH"/>
        </w:rPr>
        <w:t xml:space="preserve"> sur la protection contre le bruit (OCPB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824.761)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24 mars 2000 sur la réduction du bruit émis par les chemins de fer (RS 742.144)</w:t>
      </w:r>
    </w:p>
    <w:p w:rsidR="00D33727" w:rsidRPr="00E348C0" w:rsidRDefault="00D33727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23 décembre 1999 sur la protection contre le rayonnement non ionisant (ORNI, RS 814.710)</w:t>
      </w:r>
    </w:p>
    <w:p w:rsidR="00BF04F4" w:rsidRPr="00E348C0" w:rsidRDefault="00BF04F4" w:rsidP="00BF04F4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10 septembre 2008 sur l’utilisation d’organismes dans l’environnement (ordonnance sur la dissémination dans l’environnement, ODE; RS 814.911)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Loi fédérale du 20 juin 1986 sur la chasse et la protection des mammifères et oiseaux sauvages (loi sur la chasse, </w:t>
      </w:r>
      <w:proofErr w:type="spellStart"/>
      <w:r w:rsidRPr="00E348C0">
        <w:rPr>
          <w:rFonts w:ascii="Arial" w:hAnsi="Arial"/>
          <w:sz w:val="22"/>
          <w:lang w:val="fr-CH"/>
        </w:rPr>
        <w:t>LChP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922.0)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25 mars 2002 sur la chasse et la protection de la faune sauvage (</w:t>
      </w:r>
      <w:proofErr w:type="spellStart"/>
      <w:r w:rsidRPr="00E348C0">
        <w:rPr>
          <w:rFonts w:ascii="Arial" w:hAnsi="Arial"/>
          <w:sz w:val="22"/>
          <w:lang w:val="fr-CH"/>
        </w:rPr>
        <w:t>LCh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922.11)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21 juin 1991 sur la pêche (LFSP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923.0)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1</w:t>
      </w:r>
      <w:r w:rsidRPr="00E348C0">
        <w:rPr>
          <w:rFonts w:ascii="Arial" w:hAnsi="Arial"/>
          <w:sz w:val="22"/>
          <w:vertAlign w:val="superscript"/>
          <w:lang w:val="fr-CH"/>
        </w:rPr>
        <w:t>er</w:t>
      </w:r>
      <w:r w:rsidRPr="00E348C0">
        <w:rPr>
          <w:rFonts w:ascii="Arial" w:hAnsi="Arial"/>
          <w:sz w:val="22"/>
          <w:lang w:val="fr-CH"/>
        </w:rPr>
        <w:t xml:space="preserve"> juillet 1966 sur la protection de la nature et du paysage (LPN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16 janvier 1991 sur la protection de la nature et du paysage (OPN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Ordonnance du </w:t>
      </w:r>
      <w:r w:rsidR="00932190" w:rsidRPr="00E348C0">
        <w:rPr>
          <w:rFonts w:ascii="Arial" w:hAnsi="Arial"/>
          <w:sz w:val="22"/>
          <w:lang w:val="fr-CH"/>
        </w:rPr>
        <w:t xml:space="preserve">29 mars 2017 </w:t>
      </w:r>
      <w:r w:rsidRPr="00E348C0">
        <w:rPr>
          <w:rFonts w:ascii="Arial" w:hAnsi="Arial"/>
          <w:sz w:val="22"/>
          <w:lang w:val="fr-CH"/>
        </w:rPr>
        <w:t>concernant l’inventaire fédéral des paysages, sites et monuments naturels (OIFP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9 septembre 1981 concernant l’inventaire fédéral des sites construits à protéger en Suisse (OISOS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451.12)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28 octobre 1992 sur la protection des zones alluviales d’importance nationale (ordonnance sur les zones alluviales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451.31)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21 janvier 1991 sur la protection des hauts-marais et des marais de transition d’importance nationale (ordonnance sur les haut</w:t>
      </w:r>
      <w:r w:rsidR="00D830F1" w:rsidRPr="00E348C0">
        <w:rPr>
          <w:rFonts w:ascii="Arial" w:hAnsi="Arial"/>
          <w:sz w:val="22"/>
          <w:lang w:val="fr-CH"/>
        </w:rPr>
        <w:t>s</w:t>
      </w:r>
      <w:r w:rsidRPr="00E348C0">
        <w:rPr>
          <w:rFonts w:ascii="Arial" w:hAnsi="Arial"/>
          <w:sz w:val="22"/>
          <w:lang w:val="fr-CH"/>
        </w:rPr>
        <w:t>-marais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451.32)</w:t>
      </w:r>
    </w:p>
    <w:p w:rsidR="005F3450" w:rsidRPr="00E348C0" w:rsidRDefault="005F3450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21 janvier 1991 sur les réserves d’oiseaux d’eau et de migrateurs d’importance internationale et nationale (OROEM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922.32)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15 septembre 1992 sur la protection de la nature (LPN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426.11)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10 novembre 1993 sur la protection de la nature (OPN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426.111)</w:t>
      </w:r>
    </w:p>
    <w:p w:rsidR="00AF6D6E" w:rsidRPr="00E348C0" w:rsidRDefault="00AF6D6E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14 avril 2010 concernant l’inventaire fédéral des voies de communication</w:t>
      </w:r>
      <w:r w:rsidR="00D830F1" w:rsidRPr="00E348C0">
        <w:rPr>
          <w:rFonts w:ascii="Arial" w:hAnsi="Arial"/>
          <w:sz w:val="22"/>
          <w:lang w:val="fr-CH"/>
        </w:rPr>
        <w:t xml:space="preserve"> historiques de la Suisse (OIVS</w:t>
      </w:r>
      <w:r w:rsidRPr="00E348C0">
        <w:rPr>
          <w:rFonts w:ascii="Arial" w:hAnsi="Arial"/>
          <w:sz w:val="22"/>
          <w:lang w:val="fr-CH"/>
        </w:rPr>
        <w:t>; RS 451.13)</w:t>
      </w:r>
    </w:p>
    <w:p w:rsidR="001A530A" w:rsidRPr="00E348C0" w:rsidRDefault="001A530A" w:rsidP="008751FC">
      <w:pPr>
        <w:numPr>
          <w:ilvl w:val="0"/>
          <w:numId w:val="1"/>
        </w:numPr>
        <w:tabs>
          <w:tab w:val="left" w:pos="142"/>
        </w:tabs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lastRenderedPageBreak/>
        <w:t>Ordonnance du 5 novembre 1997 sur la préservation des bases naturelles de la vie et des paysages (OPBNP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910.112)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F.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AGRICULTURE ET SYLVICULTURE</w:t>
      </w:r>
    </w:p>
    <w:p w:rsidR="001A530A" w:rsidRPr="00E348C0" w:rsidRDefault="001A530A" w:rsidP="008751FC">
      <w:pPr>
        <w:numPr>
          <w:ilvl w:val="12"/>
          <w:numId w:val="0"/>
        </w:numPr>
        <w:spacing w:before="80" w:after="80"/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4 octobre 1991 sur le droit foncier rural (LDFR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211.412.11)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21 juin 1995 sur le droit foncier rural et le bail à ferme agricole (LDFB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215.124.1)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Loi fédérale du 29 avril 1998 sur l’agriculture (loi sur l’agriculture, </w:t>
      </w:r>
      <w:proofErr w:type="spellStart"/>
      <w:r w:rsidRPr="00E348C0">
        <w:rPr>
          <w:rFonts w:ascii="Arial" w:hAnsi="Arial"/>
          <w:sz w:val="22"/>
          <w:lang w:val="fr-CH"/>
        </w:rPr>
        <w:t>LAgr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910.1)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cantonale du 16 juin 1997 sur l’agriculture (LCAB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910.1)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16 juin 1997 sur la procédure des améliorations foncières et forestières (LPAF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913.1)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5 novembre 1997 sur la procédure des améliorations foncières et forestières  (OPAF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913.111)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Loi fédérale du 4 octobre 1991 sur les forêts (loi sur les forêts, </w:t>
      </w:r>
      <w:proofErr w:type="spellStart"/>
      <w:r w:rsidRPr="00E348C0">
        <w:rPr>
          <w:rFonts w:ascii="Arial" w:hAnsi="Arial"/>
          <w:sz w:val="22"/>
          <w:lang w:val="fr-CH"/>
        </w:rPr>
        <w:t>LFo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921.0)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cantonale du 5 mai 1997 sur les forêts (</w:t>
      </w:r>
      <w:proofErr w:type="spellStart"/>
      <w:r w:rsidRPr="00E348C0">
        <w:rPr>
          <w:rFonts w:ascii="Arial" w:hAnsi="Arial"/>
          <w:sz w:val="22"/>
          <w:lang w:val="fr-CH"/>
        </w:rPr>
        <w:t>LCFo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921.11)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cantonale du 29 octobre 1997 sur les forêts (</w:t>
      </w:r>
      <w:proofErr w:type="spellStart"/>
      <w:r w:rsidRPr="00E348C0">
        <w:rPr>
          <w:rFonts w:ascii="Arial" w:hAnsi="Arial"/>
          <w:sz w:val="22"/>
          <w:lang w:val="fr-CH"/>
        </w:rPr>
        <w:t>OCFo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921.111)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G.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ARTISANAT, PROTECTION DES TRAVAILLEURS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4 novembre 1992 sur le commerce et l’industrie (LCI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930.1)</w:t>
      </w:r>
    </w:p>
    <w:p w:rsidR="00B57AC6" w:rsidRPr="00E348C0" w:rsidRDefault="00B57AC6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24 janvier 2007 sur le commerce et l’industrie (OCI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930.11)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11 novembre 1993 sur l’hôtellerie et la restauration (LHR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935.11)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13 avril 1994 sur l’hôtellerie et la restauration (OHR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935.111)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13 mars 1964 sur le travail dans l’industrie, l’artisanat et le commerce (loi sur le travail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822.11)</w:t>
      </w:r>
    </w:p>
    <w:p w:rsidR="00932190" w:rsidRPr="00E348C0" w:rsidRDefault="00932190" w:rsidP="00932190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31 août 2016 portant introduction de la législation fédérale sur le travail (</w:t>
      </w:r>
      <w:proofErr w:type="spellStart"/>
      <w:r w:rsidRPr="00E348C0">
        <w:rPr>
          <w:rFonts w:ascii="Arial" w:hAnsi="Arial"/>
          <w:sz w:val="22"/>
          <w:lang w:val="fr-CH"/>
        </w:rPr>
        <w:t>OiLTr</w:t>
      </w:r>
      <w:proofErr w:type="spellEnd"/>
      <w:r w:rsidRPr="00E348C0">
        <w:rPr>
          <w:rFonts w:ascii="Arial" w:hAnsi="Arial"/>
          <w:sz w:val="22"/>
          <w:lang w:val="fr-CH"/>
        </w:rPr>
        <w:t xml:space="preserve">; RSB 832.011 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H.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POLICE DU FEU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20 janvier 1994 sur la protection contre le feu et sur les sapeurs-pompiers (LPSFP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871.11)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11 mai 1994 sur la protection contre le feu et sur les sapeurs-pompiers (OPFSP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871.111)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 xml:space="preserve">Loi du </w:t>
      </w:r>
      <w:r w:rsidR="002D327C" w:rsidRPr="00E348C0">
        <w:rPr>
          <w:rFonts w:ascii="Arial" w:hAnsi="Arial"/>
          <w:sz w:val="22"/>
          <w:lang w:val="fr-CH"/>
        </w:rPr>
        <w:t>9 juin 2010</w:t>
      </w:r>
      <w:r w:rsidRPr="00E348C0">
        <w:rPr>
          <w:rFonts w:ascii="Arial" w:hAnsi="Arial"/>
          <w:sz w:val="22"/>
          <w:lang w:val="fr-CH"/>
        </w:rPr>
        <w:t xml:space="preserve"> sur l’assurance immobilière (</w:t>
      </w:r>
      <w:proofErr w:type="spellStart"/>
      <w:r w:rsidR="002D327C" w:rsidRPr="00E348C0">
        <w:rPr>
          <w:rFonts w:ascii="Arial" w:hAnsi="Arial"/>
          <w:sz w:val="22"/>
          <w:lang w:val="fr-CH"/>
        </w:rPr>
        <w:t>LAIm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873.11)</w:t>
      </w:r>
    </w:p>
    <w:p w:rsidR="002D327C" w:rsidRPr="00E348C0" w:rsidRDefault="002D327C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</w:t>
      </w:r>
      <w:r w:rsidR="00A93BFD" w:rsidRPr="00E348C0">
        <w:rPr>
          <w:rFonts w:ascii="Arial" w:hAnsi="Arial"/>
          <w:sz w:val="22"/>
          <w:lang w:val="fr-CH"/>
        </w:rPr>
        <w:t xml:space="preserve"> du 27 octobre 2010</w:t>
      </w:r>
      <w:r w:rsidRPr="00E348C0">
        <w:rPr>
          <w:rFonts w:ascii="Arial" w:hAnsi="Arial"/>
          <w:sz w:val="22"/>
          <w:lang w:val="fr-CH"/>
        </w:rPr>
        <w:t xml:space="preserve"> sur l’assurance immobilière (</w:t>
      </w:r>
      <w:proofErr w:type="spellStart"/>
      <w:r w:rsidRPr="00E348C0">
        <w:rPr>
          <w:rFonts w:ascii="Arial" w:hAnsi="Arial"/>
          <w:sz w:val="22"/>
          <w:lang w:val="fr-CH"/>
        </w:rPr>
        <w:t>OAIm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873.111)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I.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DROIT DE VOISINAGE ET DROIT PRIVÉ DE LA CONSTRUCTION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Code civil suisse du 10 décembre 1907 (</w:t>
      </w:r>
      <w:r w:rsidR="00D830F1" w:rsidRPr="00E348C0">
        <w:rPr>
          <w:rFonts w:ascii="Arial" w:hAnsi="Arial"/>
          <w:sz w:val="22"/>
          <w:lang w:val="fr-CH"/>
        </w:rPr>
        <w:t xml:space="preserve">CCS; </w:t>
      </w:r>
      <w:r w:rsidRPr="00E348C0">
        <w:rPr>
          <w:rFonts w:ascii="Arial" w:hAnsi="Arial"/>
          <w:sz w:val="22"/>
          <w:lang w:val="fr-CH"/>
        </w:rPr>
        <w:t>RS 210)</w:t>
      </w:r>
    </w:p>
    <w:p w:rsidR="001A530A" w:rsidRPr="00E348C0" w:rsidRDefault="001A530A" w:rsidP="008751FC">
      <w:pPr>
        <w:numPr>
          <w:ilvl w:val="0"/>
          <w:numId w:val="1"/>
        </w:numPr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28 mai 1911 sur l’introduction du Code civil suisse (</w:t>
      </w:r>
      <w:proofErr w:type="spellStart"/>
      <w:r w:rsidRPr="00E348C0">
        <w:rPr>
          <w:rFonts w:ascii="Arial" w:hAnsi="Arial"/>
          <w:sz w:val="22"/>
          <w:lang w:val="fr-CH"/>
        </w:rPr>
        <w:t>LiCCS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211.1)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lastRenderedPageBreak/>
        <w:t>K.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DÉFENSE MILITAIRE, PROTECTION CIVILE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3 février 1995 sur l’armée et l’administration militaire (LAAM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510.10)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13 décembre 1999 concernant l</w:t>
      </w:r>
      <w:r w:rsidR="00932190" w:rsidRPr="00E348C0">
        <w:rPr>
          <w:rFonts w:ascii="Arial" w:hAnsi="Arial"/>
          <w:sz w:val="22"/>
          <w:lang w:val="fr-CH"/>
        </w:rPr>
        <w:t>’</w:t>
      </w:r>
      <w:r w:rsidRPr="00E348C0">
        <w:rPr>
          <w:rFonts w:ascii="Arial" w:hAnsi="Arial"/>
          <w:sz w:val="22"/>
          <w:lang w:val="fr-CH"/>
        </w:rPr>
        <w:t>approbation des plans de constructions militaires (OAPCM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510.51)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14 décembre 1998 concernant la gestion de l’immobilier et la logistique de la Confédération (OILC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172.010.21)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4 octobre 2002 sur la protection de la population et sur la protection civile (</w:t>
      </w:r>
      <w:proofErr w:type="spellStart"/>
      <w:r w:rsidRPr="00E348C0">
        <w:rPr>
          <w:rFonts w:ascii="Arial" w:hAnsi="Arial"/>
          <w:sz w:val="22"/>
          <w:lang w:val="fr-CH"/>
        </w:rPr>
        <w:t>LPPCi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520.1)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5 décembre 2003 sur la protection civile (</w:t>
      </w:r>
      <w:proofErr w:type="spellStart"/>
      <w:r w:rsidRPr="00E348C0">
        <w:rPr>
          <w:rFonts w:ascii="Arial" w:hAnsi="Arial"/>
          <w:sz w:val="22"/>
          <w:lang w:val="fr-CH"/>
        </w:rPr>
        <w:t>OPCi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520.11)</w:t>
      </w:r>
    </w:p>
    <w:p w:rsidR="00932190" w:rsidRPr="00E348C0" w:rsidRDefault="00932190" w:rsidP="00932190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cantonale du 19 mars 2014 sur la protection de la population et sur la protection civile (</w:t>
      </w:r>
      <w:proofErr w:type="spellStart"/>
      <w:r w:rsidRPr="00E348C0">
        <w:rPr>
          <w:rFonts w:ascii="Arial" w:hAnsi="Arial"/>
          <w:sz w:val="22"/>
          <w:lang w:val="fr-CH"/>
        </w:rPr>
        <w:t>LCPPCi</w:t>
      </w:r>
      <w:proofErr w:type="spellEnd"/>
      <w:r w:rsidRPr="00E348C0">
        <w:rPr>
          <w:rFonts w:ascii="Arial" w:hAnsi="Arial"/>
          <w:sz w:val="22"/>
          <w:lang w:val="fr-CH"/>
        </w:rPr>
        <w:t xml:space="preserve">; RSB 521.1) </w:t>
      </w:r>
    </w:p>
    <w:p w:rsidR="00932190" w:rsidRPr="00E348C0" w:rsidRDefault="00932190" w:rsidP="00932190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cantonale du 3 décembre 2014 sur la protection civile (</w:t>
      </w:r>
      <w:proofErr w:type="spellStart"/>
      <w:r w:rsidR="00214644" w:rsidRPr="00E348C0">
        <w:rPr>
          <w:rFonts w:ascii="Arial" w:hAnsi="Arial"/>
          <w:sz w:val="22"/>
          <w:lang w:val="fr-CH"/>
        </w:rPr>
        <w:t>OCPCi</w:t>
      </w:r>
      <w:proofErr w:type="spellEnd"/>
      <w:r w:rsidR="00214644" w:rsidRPr="00E348C0">
        <w:rPr>
          <w:rFonts w:ascii="Arial" w:hAnsi="Arial"/>
          <w:sz w:val="22"/>
          <w:lang w:val="fr-CH"/>
        </w:rPr>
        <w:t xml:space="preserve">; RSB </w:t>
      </w:r>
      <w:r w:rsidRPr="00E348C0">
        <w:rPr>
          <w:rFonts w:ascii="Arial" w:hAnsi="Arial"/>
          <w:sz w:val="22"/>
          <w:lang w:val="fr-CH"/>
        </w:rPr>
        <w:t>521.11)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L.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COMMUNES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16 mars 1998 sur les communes (</w:t>
      </w:r>
      <w:proofErr w:type="spellStart"/>
      <w:r w:rsidRPr="00E348C0">
        <w:rPr>
          <w:rFonts w:ascii="Arial" w:hAnsi="Arial"/>
          <w:sz w:val="22"/>
          <w:lang w:val="fr-CH"/>
        </w:rPr>
        <w:t>LCo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170.11)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16 décembre 1998 sur les communes (</w:t>
      </w:r>
      <w:proofErr w:type="spellStart"/>
      <w:r w:rsidRPr="00E348C0">
        <w:rPr>
          <w:rFonts w:ascii="Arial" w:hAnsi="Arial"/>
          <w:sz w:val="22"/>
          <w:lang w:val="fr-CH"/>
        </w:rPr>
        <w:t>OCo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170.111)</w:t>
      </w:r>
    </w:p>
    <w:p w:rsidR="00E90827" w:rsidRPr="00E348C0" w:rsidRDefault="00E90827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25 novembre 2004 sur l’encouragement des fusions de communes (</w:t>
      </w:r>
      <w:r w:rsidR="005003EB" w:rsidRPr="00E348C0">
        <w:rPr>
          <w:rFonts w:ascii="Arial" w:hAnsi="Arial"/>
          <w:sz w:val="22"/>
          <w:lang w:val="fr-CH"/>
        </w:rPr>
        <w:t>l</w:t>
      </w:r>
      <w:r w:rsidRPr="00E348C0">
        <w:rPr>
          <w:rFonts w:ascii="Arial" w:hAnsi="Arial"/>
          <w:sz w:val="22"/>
          <w:lang w:val="fr-CH"/>
        </w:rPr>
        <w:t xml:space="preserve">oi sur les fusions de communes, </w:t>
      </w:r>
      <w:proofErr w:type="spellStart"/>
      <w:r w:rsidRPr="00E348C0">
        <w:rPr>
          <w:rFonts w:ascii="Arial" w:hAnsi="Arial"/>
          <w:sz w:val="22"/>
          <w:lang w:val="fr-CH"/>
        </w:rPr>
        <w:t>LFCo</w:t>
      </w:r>
      <w:proofErr w:type="spellEnd"/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170.12)</w:t>
      </w:r>
    </w:p>
    <w:p w:rsidR="00E90827" w:rsidRPr="00E348C0" w:rsidRDefault="00E90827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24 octobre 2007 sur les conférences régionales (OCR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170.211)</w:t>
      </w:r>
    </w:p>
    <w:p w:rsidR="00E90827" w:rsidRPr="00E348C0" w:rsidRDefault="00E90827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24 octobre 2007 sur le règlement d’organisation des conférences régionales (OROCR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170.212)</w:t>
      </w:r>
    </w:p>
    <w:p w:rsidR="00C74642" w:rsidRPr="00E348C0" w:rsidRDefault="00C74642" w:rsidP="008751FC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  <w:lang w:val="fr-CH"/>
        </w:rPr>
      </w:pPr>
      <w:r w:rsidRPr="00E348C0">
        <w:rPr>
          <w:rFonts w:ascii="Arial" w:hAnsi="Arial" w:cs="Arial"/>
          <w:bCs/>
          <w:sz w:val="22"/>
          <w:szCs w:val="22"/>
          <w:lang w:val="fr-CH"/>
        </w:rPr>
        <w:t>Loi fédérale du 6 octobre 2006 sur la politique régionale (RS 901.0)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1A530A" w:rsidP="008751FC">
      <w:pPr>
        <w:numPr>
          <w:ilvl w:val="12"/>
          <w:numId w:val="0"/>
        </w:numPr>
        <w:ind w:left="426" w:hanging="426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b/>
          <w:sz w:val="22"/>
          <w:u w:val="single"/>
          <w:lang w:val="fr-CH"/>
        </w:rPr>
        <w:t>M.</w:t>
      </w:r>
      <w:r w:rsidRPr="00E348C0">
        <w:rPr>
          <w:rFonts w:ascii="Arial" w:hAnsi="Arial"/>
          <w:b/>
          <w:sz w:val="22"/>
          <w:u w:val="single"/>
          <w:lang w:val="fr-CH"/>
        </w:rPr>
        <w:tab/>
        <w:t>PROCÉDURE; VOIES DE DROIT</w:t>
      </w:r>
    </w:p>
    <w:p w:rsidR="001A530A" w:rsidRPr="00E348C0" w:rsidRDefault="001A530A" w:rsidP="008751FC">
      <w:pPr>
        <w:numPr>
          <w:ilvl w:val="12"/>
          <w:numId w:val="0"/>
        </w:numPr>
        <w:rPr>
          <w:rFonts w:ascii="Arial" w:hAnsi="Arial"/>
          <w:sz w:val="22"/>
          <w:lang w:val="fr-CH"/>
        </w:rPr>
      </w:pPr>
    </w:p>
    <w:p w:rsidR="001A530A" w:rsidRPr="00E348C0" w:rsidRDefault="00F161C6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szCs w:val="22"/>
          <w:lang w:val="fr-CH"/>
        </w:rPr>
      </w:pPr>
      <w:r w:rsidRPr="00E348C0">
        <w:rPr>
          <w:rFonts w:ascii="Arial" w:hAnsi="Arial" w:cs="Arial"/>
          <w:bCs/>
          <w:sz w:val="22"/>
          <w:szCs w:val="22"/>
          <w:lang w:val="fr-CH"/>
        </w:rPr>
        <w:t>Loi du 17 juin 2005 sur le Tribunal fédéral (LTF</w:t>
      </w:r>
      <w:r w:rsidR="005126C9" w:rsidRPr="00E348C0">
        <w:rPr>
          <w:rFonts w:ascii="Arial" w:hAnsi="Arial" w:cs="Arial"/>
          <w:bCs/>
          <w:sz w:val="22"/>
          <w:szCs w:val="22"/>
          <w:lang w:val="fr-CH"/>
        </w:rPr>
        <w:t>; RS</w:t>
      </w:r>
      <w:r w:rsidRPr="00E348C0">
        <w:rPr>
          <w:rFonts w:ascii="Arial" w:hAnsi="Arial" w:cs="Arial"/>
          <w:bCs/>
          <w:sz w:val="22"/>
          <w:szCs w:val="22"/>
          <w:lang w:val="fr-CH"/>
        </w:rPr>
        <w:t xml:space="preserve"> 173.110)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21 juin 1963 sur la supputation des délais comprenant un samedi (RS 173.110.3)</w:t>
      </w:r>
    </w:p>
    <w:p w:rsidR="006050F0" w:rsidRPr="00E348C0" w:rsidRDefault="006050F0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8 novembre 2006 concernant la notification des décisions cantonales de dernière instance en matière de droit public</w:t>
      </w:r>
      <w:r w:rsidR="00447ACE" w:rsidRPr="00E348C0">
        <w:rPr>
          <w:rFonts w:ascii="Arial" w:hAnsi="Arial"/>
          <w:sz w:val="22"/>
          <w:lang w:val="fr-CH"/>
        </w:rPr>
        <w:t xml:space="preserve"> (RS 173.110.47)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20 décembre 1968 sur la procédure administrative (</w:t>
      </w:r>
      <w:r w:rsidR="006050F0" w:rsidRPr="00E348C0">
        <w:rPr>
          <w:rFonts w:ascii="Arial" w:hAnsi="Arial"/>
          <w:sz w:val="22"/>
          <w:lang w:val="fr-CH"/>
        </w:rPr>
        <w:t>PA</w:t>
      </w:r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> 172.021)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23 mai 1989 sur la procédure et la juridiction administratives (LPJA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> 155.21)</w:t>
      </w:r>
    </w:p>
    <w:p w:rsidR="001A530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fédérale du 20 juin 1930 sur l’expropriation (</w:t>
      </w:r>
      <w:proofErr w:type="spellStart"/>
      <w:r w:rsidRPr="00E348C0">
        <w:rPr>
          <w:rFonts w:ascii="Arial" w:hAnsi="Arial"/>
          <w:sz w:val="22"/>
          <w:lang w:val="fr-CH"/>
        </w:rPr>
        <w:t>LEx</w:t>
      </w:r>
      <w:proofErr w:type="spellEnd"/>
      <w:r w:rsidR="005126C9" w:rsidRPr="00E348C0">
        <w:rPr>
          <w:rFonts w:ascii="Arial" w:hAnsi="Arial"/>
          <w:sz w:val="22"/>
          <w:lang w:val="fr-CH"/>
        </w:rPr>
        <w:t>; RS</w:t>
      </w:r>
      <w:r w:rsidRPr="00E348C0">
        <w:rPr>
          <w:rFonts w:ascii="Arial" w:hAnsi="Arial"/>
          <w:sz w:val="22"/>
          <w:lang w:val="fr-CH"/>
        </w:rPr>
        <w:t xml:space="preserve"> 711)</w:t>
      </w:r>
    </w:p>
    <w:p w:rsidR="0054471A" w:rsidRPr="00E348C0" w:rsidRDefault="001A530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3 octobre 1965 sur l’expropriation (RSB 711.0)</w:t>
      </w:r>
    </w:p>
    <w:p w:rsidR="0054471A" w:rsidRPr="00E348C0" w:rsidRDefault="0054471A" w:rsidP="008751FC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fr-CH"/>
        </w:rPr>
      </w:pPr>
      <w:r w:rsidRPr="00E348C0">
        <w:rPr>
          <w:rFonts w:ascii="Arial" w:hAnsi="Arial"/>
          <w:sz w:val="22"/>
          <w:lang w:val="fr-CH"/>
        </w:rPr>
        <w:t>Loi du 27 novembre 2000 sur la péréquation financière et la compensation des charges (LPFC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631.1)</w:t>
      </w:r>
    </w:p>
    <w:p w:rsidR="001A530A" w:rsidRPr="00E348C0" w:rsidRDefault="0054471A" w:rsidP="00E66D8A">
      <w:pPr>
        <w:numPr>
          <w:ilvl w:val="0"/>
          <w:numId w:val="1"/>
        </w:numPr>
        <w:spacing w:before="80" w:after="80"/>
        <w:rPr>
          <w:rFonts w:ascii="Arial" w:hAnsi="Arial" w:cs="Arial"/>
          <w:lang w:val="fr-CH"/>
        </w:rPr>
      </w:pPr>
      <w:r w:rsidRPr="00E348C0">
        <w:rPr>
          <w:rFonts w:ascii="Arial" w:hAnsi="Arial"/>
          <w:sz w:val="22"/>
          <w:lang w:val="fr-CH"/>
        </w:rPr>
        <w:t>Ordonnance du 22 août 2001 sur la péréquation financière et la compensation des charges (OPFC</w:t>
      </w:r>
      <w:r w:rsidR="005126C9" w:rsidRPr="00E348C0">
        <w:rPr>
          <w:rFonts w:ascii="Arial" w:hAnsi="Arial"/>
          <w:sz w:val="22"/>
          <w:lang w:val="fr-CH"/>
        </w:rPr>
        <w:t>; RSB</w:t>
      </w:r>
      <w:r w:rsidRPr="00E348C0">
        <w:rPr>
          <w:rFonts w:ascii="Arial" w:hAnsi="Arial"/>
          <w:sz w:val="22"/>
          <w:lang w:val="fr-CH"/>
        </w:rPr>
        <w:t xml:space="preserve"> 631.111)</w:t>
      </w:r>
    </w:p>
    <w:sectPr w:rsidR="001A530A" w:rsidRPr="00E348C0">
      <w:headerReference w:type="default" r:id="rId8"/>
      <w:headerReference w:type="first" r:id="rId9"/>
      <w:pgSz w:w="11907" w:h="16840" w:code="9"/>
      <w:pgMar w:top="1134" w:right="851" w:bottom="1134" w:left="1588" w:header="720" w:footer="90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B7" w:rsidRDefault="003B2DB7">
      <w:r>
        <w:separator/>
      </w:r>
    </w:p>
  </w:endnote>
  <w:endnote w:type="continuationSeparator" w:id="0">
    <w:p w:rsidR="003B2DB7" w:rsidRDefault="003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B7" w:rsidRDefault="003B2DB7">
      <w:r>
        <w:separator/>
      </w:r>
    </w:p>
  </w:footnote>
  <w:footnote w:type="continuationSeparator" w:id="0">
    <w:p w:rsidR="003B2DB7" w:rsidRDefault="003B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27" w:rsidRDefault="00D33727">
    <w:pPr>
      <w:pStyle w:val="En-tte"/>
      <w:framePr w:wrap="auto" w:vAnchor="text" w:hAnchor="margin" w:xAlign="center" w:y="1"/>
      <w:rPr>
        <w:rStyle w:val="Numrodepage"/>
        <w:rFonts w:ascii="Arial" w:hAnsi="Arial"/>
        <w:sz w:val="18"/>
      </w:rPr>
    </w:pP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PAGE  </w:instrText>
    </w:r>
    <w:r>
      <w:rPr>
        <w:rStyle w:val="Numrodepage"/>
        <w:rFonts w:ascii="Arial" w:hAnsi="Arial"/>
        <w:sz w:val="18"/>
      </w:rPr>
      <w:fldChar w:fldCharType="separate"/>
    </w:r>
    <w:r w:rsidR="00A811E2">
      <w:rPr>
        <w:rStyle w:val="Numrodepage"/>
        <w:rFonts w:ascii="Arial" w:hAnsi="Arial"/>
        <w:noProof/>
        <w:sz w:val="18"/>
      </w:rPr>
      <w:t>5</w:t>
    </w:r>
    <w:r>
      <w:rPr>
        <w:rStyle w:val="Numrodepage"/>
        <w:rFonts w:ascii="Arial" w:hAnsi="Arial"/>
        <w:sz w:val="18"/>
      </w:rPr>
      <w:fldChar w:fldCharType="end"/>
    </w:r>
  </w:p>
  <w:p w:rsidR="00D33727" w:rsidRDefault="00D33727">
    <w:pPr>
      <w:pStyle w:val="En-tte"/>
      <w:jc w:val="center"/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27" w:rsidRDefault="00D337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5CC0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70712"/>
    <w:docVar w:name="TermBaseURL" w:val="empty"/>
    <w:docVar w:name="TextBases" w:val="S3011IIS000PG68.sta.be.ch\CHA\CHA_valide|S3011IIS000PG68.sta.be.ch\ECO\ECO_valide|S3011IIS000PG68.sta.be.ch\FIN-ICI\FIN-ICI_valide|S3011IIS000PG68.sta.be.ch\FIN-SG\FIN-SG_valide|S3011IIS000PG68.sta.be.ch\INS\INS_valide|S3011IIS000PG68.sta.be.ch\JCE\JCE_interne|S3011IIS000PG68.sta.be.ch\JCE\JCE_Temporaire|S3011IIS000PG68.sta.be.ch\JCE\JCE_valide|S3011IIS000PG68.sta.be.ch\JCE\plancomptable|S3011IIS000PG68.sta.be.ch\POM\POM_valide|S3011IIS000PG68.sta.be.ch\TTE\TTE_valide|S3011IIS000PG68.sta.be.ch\JCE\kontenrahmen-v5|S3011IIS000PG68.sta.be.ch\Canton de Berne\BELEX 2016 (LexWork)|S3011IIS000PG68.sta.be.ch\Canton de Berne\BELEX_2015-Lexwork|S3011IIS000PG68.sta.be.ch\Canton de Berne\BELEX_Historique|S3011IIS000PG68.sta.be.ch\Canton de Berne\BSIG|S3011IIS000PG68.sta.be.ch\Canton de Berne\Canton de Berne|S3011IIS000PG68.sta.be.ch\Canton de Berne\Conf_2016-12|S3011IIS000PG68.sta.be.ch\Canton de Berne\Dubious_Aliens|S3011IIS000PG68.sta.be.ch\Canton de Berne\ComBE|S3011IIS000PG68.sta.be.ch\SAP\SAP_valide"/>
    <w:docVar w:name="TextBaseURL" w:val="empty"/>
    <w:docVar w:name="UILng" w:val="fr"/>
  </w:docVars>
  <w:rsids>
    <w:rsidRoot w:val="008751FC"/>
    <w:rsid w:val="00036C5A"/>
    <w:rsid w:val="00077DD3"/>
    <w:rsid w:val="00095E40"/>
    <w:rsid w:val="000975D7"/>
    <w:rsid w:val="000A68F1"/>
    <w:rsid w:val="000B4746"/>
    <w:rsid w:val="000D7CDF"/>
    <w:rsid w:val="00143E57"/>
    <w:rsid w:val="001608BE"/>
    <w:rsid w:val="00163EE8"/>
    <w:rsid w:val="00176A0A"/>
    <w:rsid w:val="0018299B"/>
    <w:rsid w:val="001A530A"/>
    <w:rsid w:val="001C1FE9"/>
    <w:rsid w:val="00214644"/>
    <w:rsid w:val="0022703B"/>
    <w:rsid w:val="00284E88"/>
    <w:rsid w:val="0029127A"/>
    <w:rsid w:val="00291D78"/>
    <w:rsid w:val="002D22C4"/>
    <w:rsid w:val="002D327C"/>
    <w:rsid w:val="002D756E"/>
    <w:rsid w:val="002D7584"/>
    <w:rsid w:val="00323B43"/>
    <w:rsid w:val="003373D6"/>
    <w:rsid w:val="003428AF"/>
    <w:rsid w:val="00366712"/>
    <w:rsid w:val="003B2DB7"/>
    <w:rsid w:val="003B6858"/>
    <w:rsid w:val="003D1F36"/>
    <w:rsid w:val="0041123F"/>
    <w:rsid w:val="00446629"/>
    <w:rsid w:val="00447ACE"/>
    <w:rsid w:val="004574E0"/>
    <w:rsid w:val="004835F5"/>
    <w:rsid w:val="004D742B"/>
    <w:rsid w:val="004E5169"/>
    <w:rsid w:val="004E7996"/>
    <w:rsid w:val="004F34A1"/>
    <w:rsid w:val="005003EB"/>
    <w:rsid w:val="005126C9"/>
    <w:rsid w:val="00516EAD"/>
    <w:rsid w:val="005201EE"/>
    <w:rsid w:val="0054471A"/>
    <w:rsid w:val="005774C5"/>
    <w:rsid w:val="005A333B"/>
    <w:rsid w:val="005B6B0F"/>
    <w:rsid w:val="005F3450"/>
    <w:rsid w:val="006031B0"/>
    <w:rsid w:val="006050F0"/>
    <w:rsid w:val="00641456"/>
    <w:rsid w:val="00697E57"/>
    <w:rsid w:val="007174D5"/>
    <w:rsid w:val="00721D92"/>
    <w:rsid w:val="0074413F"/>
    <w:rsid w:val="00761860"/>
    <w:rsid w:val="007C044F"/>
    <w:rsid w:val="007F7427"/>
    <w:rsid w:val="00803973"/>
    <w:rsid w:val="0080478D"/>
    <w:rsid w:val="00826D6D"/>
    <w:rsid w:val="00863FEB"/>
    <w:rsid w:val="008751FC"/>
    <w:rsid w:val="00883D2A"/>
    <w:rsid w:val="00887D09"/>
    <w:rsid w:val="008B3222"/>
    <w:rsid w:val="008D561B"/>
    <w:rsid w:val="008E7FB5"/>
    <w:rsid w:val="008F024D"/>
    <w:rsid w:val="00932190"/>
    <w:rsid w:val="00961F6C"/>
    <w:rsid w:val="00962F4A"/>
    <w:rsid w:val="009710AB"/>
    <w:rsid w:val="009821FB"/>
    <w:rsid w:val="009B51F4"/>
    <w:rsid w:val="009D46F1"/>
    <w:rsid w:val="00A0620C"/>
    <w:rsid w:val="00A12D3D"/>
    <w:rsid w:val="00A575F5"/>
    <w:rsid w:val="00A811E2"/>
    <w:rsid w:val="00A93BFD"/>
    <w:rsid w:val="00AB2510"/>
    <w:rsid w:val="00AB6D42"/>
    <w:rsid w:val="00AD27DD"/>
    <w:rsid w:val="00AE6E8B"/>
    <w:rsid w:val="00AF6D6E"/>
    <w:rsid w:val="00B14126"/>
    <w:rsid w:val="00B25C0E"/>
    <w:rsid w:val="00B40162"/>
    <w:rsid w:val="00B57AC6"/>
    <w:rsid w:val="00B70E52"/>
    <w:rsid w:val="00B943DE"/>
    <w:rsid w:val="00BF04F4"/>
    <w:rsid w:val="00BF3A4B"/>
    <w:rsid w:val="00C74642"/>
    <w:rsid w:val="00C837CC"/>
    <w:rsid w:val="00CE0D0A"/>
    <w:rsid w:val="00CE6F68"/>
    <w:rsid w:val="00D22F58"/>
    <w:rsid w:val="00D33727"/>
    <w:rsid w:val="00D830F1"/>
    <w:rsid w:val="00D85EF4"/>
    <w:rsid w:val="00D95571"/>
    <w:rsid w:val="00DC6041"/>
    <w:rsid w:val="00DF5EFE"/>
    <w:rsid w:val="00E05FA2"/>
    <w:rsid w:val="00E348C0"/>
    <w:rsid w:val="00E66D8A"/>
    <w:rsid w:val="00E74565"/>
    <w:rsid w:val="00E90827"/>
    <w:rsid w:val="00EF7B17"/>
    <w:rsid w:val="00F0379E"/>
    <w:rsid w:val="00F0483D"/>
    <w:rsid w:val="00F161C6"/>
    <w:rsid w:val="00F20B4E"/>
    <w:rsid w:val="00F37CEB"/>
    <w:rsid w:val="00F57040"/>
    <w:rsid w:val="00F822D5"/>
    <w:rsid w:val="00FB5CEA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Pr>
      <w:color w:val="auto"/>
      <w:u w:val="none"/>
    </w:rPr>
  </w:style>
  <w:style w:type="character" w:customStyle="1" w:styleId="text-12table1">
    <w:name w:val="text-12table1"/>
    <w:basedOn w:val="Policepardfaut"/>
    <w:rPr>
      <w:rFonts w:ascii="Arial" w:hAnsi="Arial"/>
      <w:color w:val="000000"/>
      <w:sz w:val="14"/>
      <w:u w:val="none"/>
    </w:rPr>
  </w:style>
  <w:style w:type="character" w:customStyle="1" w:styleId="Lienhypertextesuivivisit1">
    <w:name w:val="Lien hypertexte suivi visité1"/>
    <w:basedOn w:val="Policepardfaut"/>
    <w:rPr>
      <w:color w:val="800080"/>
      <w:u w:val="single"/>
    </w:r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/>
      <w:sz w:val="24"/>
      <w:lang w:val="en-GB"/>
    </w:rPr>
  </w:style>
  <w:style w:type="paragraph" w:styleId="NormalWeb">
    <w:name w:val="Normal (Web)"/>
    <w:basedOn w:val="Normal"/>
    <w:rsid w:val="00F16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/>
    </w:rPr>
  </w:style>
  <w:style w:type="paragraph" w:styleId="Textedebulles">
    <w:name w:val="Balloon Text"/>
    <w:basedOn w:val="Normal"/>
    <w:semiHidden/>
    <w:rsid w:val="007C04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Pr>
      <w:color w:val="auto"/>
      <w:u w:val="none"/>
    </w:rPr>
  </w:style>
  <w:style w:type="character" w:customStyle="1" w:styleId="text-12table1">
    <w:name w:val="text-12table1"/>
    <w:basedOn w:val="Policepardfaut"/>
    <w:rPr>
      <w:rFonts w:ascii="Arial" w:hAnsi="Arial"/>
      <w:color w:val="000000"/>
      <w:sz w:val="14"/>
      <w:u w:val="none"/>
    </w:rPr>
  </w:style>
  <w:style w:type="character" w:customStyle="1" w:styleId="Lienhypertextesuivivisit1">
    <w:name w:val="Lien hypertexte suivi visité1"/>
    <w:basedOn w:val="Policepardfaut"/>
    <w:rPr>
      <w:color w:val="800080"/>
      <w:u w:val="single"/>
    </w:r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/>
      <w:sz w:val="24"/>
      <w:lang w:val="en-GB"/>
    </w:rPr>
  </w:style>
  <w:style w:type="paragraph" w:styleId="NormalWeb">
    <w:name w:val="Normal (Web)"/>
    <w:basedOn w:val="Normal"/>
    <w:rsid w:val="00F16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/>
    </w:rPr>
  </w:style>
  <w:style w:type="paragraph" w:styleId="Textedebulles">
    <w:name w:val="Balloon Text"/>
    <w:basedOn w:val="Normal"/>
    <w:semiHidden/>
    <w:rsid w:val="007C04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245E24AA.dotm</Template>
  <TotalTime>0</TotalTime>
  <Pages>5</Pages>
  <Words>2100</Words>
  <Characters>10072</Characters>
  <Application>Microsoft Office Word</Application>
  <DocSecurity>4</DocSecurity>
  <Lines>83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Annexe A3 du RTC - Actes législatifs</vt:lpstr>
      <vt:lpstr>Annexe A3 du RTC - Actes législatifs</vt:lpstr>
    </vt:vector>
  </TitlesOfParts>
  <Company>JCE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A3 du RTC - Actes législatifs</dc:title>
  <dc:creator>ST</dc:creator>
  <cp:lastModifiedBy>Schwed Mayor Florence, JGK-GS-UeD</cp:lastModifiedBy>
  <cp:revision>2</cp:revision>
  <cp:lastPrinted>2017-08-24T09:09:00Z</cp:lastPrinted>
  <dcterms:created xsi:type="dcterms:W3CDTF">2017-08-31T06:46:00Z</dcterms:created>
  <dcterms:modified xsi:type="dcterms:W3CDTF">2017-08-31T06:46:00Z</dcterms:modified>
</cp:coreProperties>
</file>