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26" w:rsidRPr="00752AC3" w:rsidRDefault="00CF7902" w:rsidP="00CF790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752AC3">
        <w:rPr>
          <w:rFonts w:ascii="Arial" w:hAnsi="Arial" w:cs="Arial"/>
          <w:b/>
          <w:sz w:val="32"/>
          <w:szCs w:val="32"/>
        </w:rPr>
        <w:t>R</w:t>
      </w:r>
      <w:r w:rsidR="0049452D">
        <w:rPr>
          <w:rFonts w:ascii="Arial" w:hAnsi="Arial" w:cs="Arial"/>
          <w:b/>
          <w:sz w:val="32"/>
          <w:szCs w:val="32"/>
        </w:rPr>
        <w:t>È</w:t>
      </w:r>
      <w:r w:rsidRPr="00752AC3">
        <w:rPr>
          <w:rFonts w:ascii="Arial" w:hAnsi="Arial" w:cs="Arial"/>
          <w:b/>
          <w:sz w:val="32"/>
          <w:szCs w:val="32"/>
        </w:rPr>
        <w:t>GLEMENT</w:t>
      </w:r>
      <w:r w:rsidR="00E3423F">
        <w:rPr>
          <w:rFonts w:ascii="Arial" w:hAnsi="Arial" w:cs="Arial"/>
          <w:b/>
          <w:sz w:val="32"/>
          <w:szCs w:val="32"/>
        </w:rPr>
        <w:t>-TYPE</w:t>
      </w:r>
      <w:r w:rsidR="00752AC3">
        <w:rPr>
          <w:rFonts w:ascii="Arial" w:hAnsi="Arial" w:cs="Arial"/>
          <w:b/>
          <w:sz w:val="32"/>
          <w:szCs w:val="32"/>
        </w:rPr>
        <w:br/>
        <w:t xml:space="preserve">RELATIF </w:t>
      </w:r>
      <w:r w:rsidR="0049452D">
        <w:rPr>
          <w:rFonts w:ascii="Arial" w:hAnsi="Arial" w:cs="Arial"/>
          <w:b/>
          <w:sz w:val="32"/>
          <w:szCs w:val="32"/>
        </w:rPr>
        <w:t>À</w:t>
      </w:r>
      <w:r w:rsidR="00752AC3">
        <w:rPr>
          <w:rFonts w:ascii="Arial" w:hAnsi="Arial" w:cs="Arial"/>
          <w:b/>
          <w:sz w:val="32"/>
          <w:szCs w:val="32"/>
        </w:rPr>
        <w:t xml:space="preserve"> LA TAXE SUR LA PLUS-VALUE (</w:t>
      </w:r>
      <w:r w:rsidR="00277985">
        <w:rPr>
          <w:rFonts w:ascii="Arial" w:hAnsi="Arial" w:cs="Arial"/>
          <w:b/>
          <w:sz w:val="32"/>
          <w:szCs w:val="32"/>
        </w:rPr>
        <w:t>R</w:t>
      </w:r>
      <w:r w:rsidR="00752AC3">
        <w:rPr>
          <w:rFonts w:ascii="Arial" w:hAnsi="Arial" w:cs="Arial"/>
          <w:b/>
          <w:sz w:val="32"/>
          <w:szCs w:val="32"/>
        </w:rPr>
        <w:t>TPV</w:t>
      </w:r>
      <w:r w:rsidR="003B19BC" w:rsidRPr="00752AC3">
        <w:rPr>
          <w:rFonts w:ascii="Arial" w:hAnsi="Arial" w:cs="Arial"/>
          <w:b/>
          <w:sz w:val="32"/>
          <w:szCs w:val="32"/>
        </w:rPr>
        <w:t>)</w:t>
      </w:r>
    </w:p>
    <w:p w:rsidR="002B540E" w:rsidRPr="00752AC3" w:rsidRDefault="002B540E" w:rsidP="00CF7902">
      <w:pPr>
        <w:jc w:val="center"/>
        <w:rPr>
          <w:rFonts w:ascii="Arial" w:hAnsi="Arial" w:cs="Arial"/>
          <w:b/>
        </w:rPr>
      </w:pPr>
    </w:p>
    <w:p w:rsidR="00CF7902" w:rsidRPr="00752AC3" w:rsidRDefault="00752AC3" w:rsidP="00CF79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 fondant sur l’article 142, </w:t>
      </w:r>
      <w:r w:rsidRPr="00D20107">
        <w:rPr>
          <w:rFonts w:ascii="Arial" w:hAnsi="Arial" w:cs="Arial"/>
        </w:rPr>
        <w:t>alinéa </w:t>
      </w:r>
      <w:r w:rsidR="001E63CD" w:rsidRPr="00D2010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la loi sur les constructions</w:t>
      </w:r>
      <w:r w:rsidRPr="00752AC3">
        <w:rPr>
          <w:rStyle w:val="Funotenzeichen"/>
          <w:rFonts w:ascii="Arial" w:hAnsi="Arial" w:cs="Arial"/>
        </w:rPr>
        <w:footnoteReference w:id="1"/>
      </w:r>
      <w:r w:rsidRPr="00752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ainsi que sur l’article </w:t>
      </w:r>
      <w:r w:rsidRPr="00752AC3">
        <w:rPr>
          <w:rFonts w:ascii="Arial" w:hAnsi="Arial" w:cs="Arial"/>
          <w:highlight w:val="yellow"/>
        </w:rPr>
        <w:t>XXX</w:t>
      </w:r>
      <w:r>
        <w:rPr>
          <w:rFonts w:ascii="Arial" w:hAnsi="Arial" w:cs="Arial"/>
        </w:rPr>
        <w:t xml:space="preserve"> du règlement </w:t>
      </w:r>
      <w:r w:rsidR="0049452D">
        <w:rPr>
          <w:rFonts w:ascii="Arial" w:hAnsi="Arial" w:cs="Arial"/>
        </w:rPr>
        <w:t>d’organisation</w:t>
      </w:r>
      <w:r w:rsidRPr="00752AC3">
        <w:rPr>
          <w:rStyle w:val="Funotenzeichen"/>
          <w:rFonts w:ascii="Arial" w:hAnsi="Arial" w:cs="Arial"/>
        </w:rPr>
        <w:footnoteReference w:id="2"/>
      </w:r>
      <w:r>
        <w:rPr>
          <w:rFonts w:ascii="Arial" w:hAnsi="Arial" w:cs="Arial"/>
        </w:rPr>
        <w:t>, le corps électoral arrête le présent règlement</w:t>
      </w:r>
      <w:r w:rsidR="0092257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CF7902" w:rsidRPr="00752AC3" w:rsidRDefault="00CF7902" w:rsidP="006F402F">
      <w:pPr>
        <w:shd w:val="clear" w:color="auto" w:fill="D9D9D9" w:themeFill="background1" w:themeFillShade="D9"/>
        <w:spacing w:after="0"/>
        <w:rPr>
          <w:rFonts w:ascii="Arial" w:hAnsi="Arial" w:cs="Arial"/>
          <w:i/>
        </w:rPr>
      </w:pPr>
      <w:r w:rsidRPr="00752AC3">
        <w:rPr>
          <w:rFonts w:ascii="Arial" w:hAnsi="Arial" w:cs="Arial"/>
          <w:i/>
        </w:rPr>
        <w:t xml:space="preserve">Variante </w:t>
      </w:r>
      <w:r w:rsidR="00752AC3">
        <w:rPr>
          <w:rFonts w:ascii="Arial" w:hAnsi="Arial" w:cs="Arial"/>
          <w:i/>
        </w:rPr>
        <w:t xml:space="preserve">pour les communes </w:t>
      </w:r>
      <w:r w:rsidR="0049452D">
        <w:rPr>
          <w:rFonts w:ascii="Arial" w:hAnsi="Arial" w:cs="Arial"/>
          <w:i/>
        </w:rPr>
        <w:t>dotées d’</w:t>
      </w:r>
      <w:r w:rsidR="00752AC3">
        <w:rPr>
          <w:rFonts w:ascii="Arial" w:hAnsi="Arial" w:cs="Arial"/>
          <w:i/>
        </w:rPr>
        <w:t>un parlement</w:t>
      </w:r>
      <w:r w:rsidR="00922579">
        <w:rPr>
          <w:rFonts w:ascii="Arial" w:hAnsi="Arial" w:cs="Arial"/>
          <w:i/>
        </w:rPr>
        <w:t>:</w:t>
      </w:r>
    </w:p>
    <w:p w:rsidR="00CF7902" w:rsidRPr="00752AC3" w:rsidRDefault="00752AC3" w:rsidP="00CF7902">
      <w:pPr>
        <w:shd w:val="clear" w:color="auto" w:fill="D9D9D9" w:themeFill="background1" w:themeFillShade="D9"/>
        <w:rPr>
          <w:rFonts w:ascii="Arial" w:hAnsi="Arial" w:cs="Arial"/>
        </w:rPr>
      </w:pPr>
      <w:r>
        <w:rPr>
          <w:rFonts w:ascii="Arial" w:hAnsi="Arial" w:cs="Arial"/>
        </w:rPr>
        <w:t>Se fondant sur l’article 142, alinéa </w:t>
      </w:r>
      <w:r w:rsidR="00D2010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la loi sur les constructions</w:t>
      </w:r>
      <w:r w:rsidR="0049452D">
        <w:rPr>
          <w:rStyle w:val="Funotenzeichen"/>
          <w:rFonts w:ascii="Arial" w:hAnsi="Arial" w:cs="Arial"/>
        </w:rPr>
        <w:t>1</w:t>
      </w:r>
      <w:r w:rsidRPr="00752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ainsi que sur l’article </w:t>
      </w:r>
      <w:r w:rsidRPr="00752AC3">
        <w:rPr>
          <w:rFonts w:ascii="Arial" w:hAnsi="Arial" w:cs="Arial"/>
          <w:highlight w:val="yellow"/>
        </w:rPr>
        <w:t>XXX</w:t>
      </w:r>
      <w:r>
        <w:rPr>
          <w:rFonts w:ascii="Arial" w:hAnsi="Arial" w:cs="Arial"/>
        </w:rPr>
        <w:t xml:space="preserve"> du </w:t>
      </w:r>
      <w:r w:rsidR="003E2F4D">
        <w:rPr>
          <w:rFonts w:ascii="Arial" w:hAnsi="Arial" w:cs="Arial"/>
        </w:rPr>
        <w:t xml:space="preserve">règlement d’organisation / </w:t>
      </w:r>
      <w:r>
        <w:rPr>
          <w:rFonts w:ascii="Arial" w:hAnsi="Arial" w:cs="Arial"/>
        </w:rPr>
        <w:t xml:space="preserve">règlement </w:t>
      </w:r>
      <w:r w:rsidR="0049452D">
        <w:rPr>
          <w:rFonts w:ascii="Arial" w:hAnsi="Arial" w:cs="Arial"/>
        </w:rPr>
        <w:t xml:space="preserve">d’organisation </w:t>
      </w:r>
      <w:r>
        <w:rPr>
          <w:rFonts w:ascii="Arial" w:hAnsi="Arial" w:cs="Arial"/>
        </w:rPr>
        <w:t>communal</w:t>
      </w:r>
      <w:r w:rsidR="0049452D">
        <w:rPr>
          <w:rStyle w:val="Funotenzeichen"/>
          <w:rFonts w:ascii="Arial" w:hAnsi="Arial" w:cs="Arial"/>
        </w:rPr>
        <w:t>2</w:t>
      </w:r>
      <w:r>
        <w:rPr>
          <w:rFonts w:ascii="Arial" w:hAnsi="Arial" w:cs="Arial"/>
        </w:rPr>
        <w:t xml:space="preserve">, le </w:t>
      </w:r>
      <w:r w:rsidR="003E2F4D">
        <w:rPr>
          <w:rFonts w:ascii="Arial" w:hAnsi="Arial" w:cs="Arial"/>
        </w:rPr>
        <w:t xml:space="preserve">conseil </w:t>
      </w:r>
      <w:r w:rsidR="00CE0630">
        <w:rPr>
          <w:rFonts w:ascii="Arial" w:hAnsi="Arial" w:cs="Arial"/>
        </w:rPr>
        <w:t>général</w:t>
      </w:r>
      <w:r w:rsidR="003E2F4D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parlement arrête le présent règlement</w:t>
      </w:r>
      <w:r w:rsidR="0092257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972C64" w:rsidRPr="00752AC3" w:rsidRDefault="00972C64" w:rsidP="00DA6808">
      <w:pPr>
        <w:spacing w:before="240"/>
        <w:ind w:left="2127" w:hanging="426"/>
        <w:rPr>
          <w:rFonts w:ascii="Arial" w:hAnsi="Arial" w:cs="Arial"/>
          <w:b/>
          <w:sz w:val="28"/>
          <w:szCs w:val="28"/>
        </w:rPr>
      </w:pPr>
      <w:r w:rsidRPr="00752AC3">
        <w:rPr>
          <w:rFonts w:ascii="Arial" w:hAnsi="Arial" w:cs="Arial"/>
          <w:b/>
          <w:sz w:val="28"/>
          <w:szCs w:val="28"/>
        </w:rPr>
        <w:t>I</w:t>
      </w:r>
      <w:r w:rsidR="0044583E" w:rsidRPr="00752AC3">
        <w:rPr>
          <w:rFonts w:ascii="Arial" w:hAnsi="Arial" w:cs="Arial"/>
          <w:b/>
          <w:sz w:val="28"/>
          <w:szCs w:val="28"/>
        </w:rPr>
        <w:tab/>
      </w:r>
      <w:r w:rsidR="00932C83">
        <w:rPr>
          <w:rFonts w:ascii="Arial" w:hAnsi="Arial" w:cs="Arial"/>
          <w:b/>
          <w:sz w:val="28"/>
          <w:szCs w:val="28"/>
        </w:rPr>
        <w:t xml:space="preserve">Taxe sur la plus-value résultant de classements en zone à bâtir, de changements d’affectation et d’augmentations du degré d’affectation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7357"/>
      </w:tblGrid>
      <w:tr w:rsidR="00CF7902" w:rsidRPr="0049452D" w:rsidTr="006663B9">
        <w:tc>
          <w:tcPr>
            <w:tcW w:w="1745" w:type="dxa"/>
          </w:tcPr>
          <w:p w:rsidR="00CF7902" w:rsidRPr="00752AC3" w:rsidRDefault="00CF7902" w:rsidP="00972C6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:rsidR="00972C64" w:rsidRPr="00752AC3" w:rsidRDefault="005A24F0" w:rsidP="005A24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Objet de la taxe</w:t>
            </w:r>
            <w:r w:rsidR="00DA2ACC">
              <w:rPr>
                <w:rFonts w:ascii="Arial" w:hAnsi="Arial" w:cs="Arial"/>
                <w:sz w:val="20"/>
                <w:szCs w:val="20"/>
              </w:rPr>
              <w:t>; valeur-seuil</w:t>
            </w:r>
          </w:p>
        </w:tc>
        <w:tc>
          <w:tcPr>
            <w:tcW w:w="7543" w:type="dxa"/>
          </w:tcPr>
          <w:p w:rsidR="00CF7902" w:rsidRPr="00752AC3" w:rsidRDefault="00CF7902" w:rsidP="00972C64">
            <w:pPr>
              <w:spacing w:after="240"/>
              <w:rPr>
                <w:rFonts w:ascii="Arial" w:hAnsi="Arial" w:cs="Arial"/>
                <w:b/>
              </w:rPr>
            </w:pPr>
            <w:r w:rsidRPr="00752AC3">
              <w:rPr>
                <w:rFonts w:ascii="Arial" w:hAnsi="Arial" w:cs="Arial"/>
                <w:b/>
              </w:rPr>
              <w:t>Art. 1</w:t>
            </w:r>
          </w:p>
          <w:p w:rsidR="00CF7902" w:rsidRPr="00752AC3" w:rsidRDefault="00CF7902" w:rsidP="00CF7902">
            <w:pPr>
              <w:rPr>
                <w:rFonts w:ascii="Arial" w:hAnsi="Arial" w:cs="Arial"/>
              </w:rPr>
            </w:pPr>
            <w:r w:rsidRPr="00752AC3">
              <w:rPr>
                <w:rFonts w:ascii="Arial" w:hAnsi="Arial" w:cs="Arial"/>
                <w:vertAlign w:val="superscript"/>
              </w:rPr>
              <w:t>1</w:t>
            </w:r>
            <w:r w:rsidRPr="00752AC3">
              <w:rPr>
                <w:rFonts w:ascii="Arial" w:hAnsi="Arial" w:cs="Arial"/>
              </w:rPr>
              <w:t xml:space="preserve"> </w:t>
            </w:r>
            <w:r w:rsidR="005A24F0">
              <w:rPr>
                <w:rFonts w:ascii="Arial" w:hAnsi="Arial" w:cs="Arial"/>
              </w:rPr>
              <w:t xml:space="preserve">Dans la mesure où une plus-value est </w:t>
            </w:r>
            <w:r w:rsidR="008B41FB">
              <w:rPr>
                <w:rFonts w:ascii="Arial" w:hAnsi="Arial" w:cs="Arial"/>
              </w:rPr>
              <w:t>réalisée</w:t>
            </w:r>
            <w:r w:rsidR="005A24F0">
              <w:rPr>
                <w:rFonts w:ascii="Arial" w:hAnsi="Arial" w:cs="Arial"/>
              </w:rPr>
              <w:t xml:space="preserve">, </w:t>
            </w:r>
            <w:r w:rsidR="008B41FB">
              <w:rPr>
                <w:rFonts w:ascii="Arial" w:hAnsi="Arial" w:cs="Arial"/>
              </w:rPr>
              <w:t>la commune perçoit auprès des propriétaires foncier</w:t>
            </w:r>
            <w:r w:rsidR="0049452D">
              <w:rPr>
                <w:rFonts w:ascii="Arial" w:hAnsi="Arial" w:cs="Arial"/>
              </w:rPr>
              <w:t>s</w:t>
            </w:r>
            <w:r w:rsidR="008B41FB">
              <w:rPr>
                <w:rFonts w:ascii="Arial" w:hAnsi="Arial" w:cs="Arial"/>
              </w:rPr>
              <w:t xml:space="preserve"> une taxe sur la plus-value pour</w:t>
            </w:r>
          </w:p>
          <w:p w:rsidR="00CF7902" w:rsidRPr="00752AC3" w:rsidRDefault="008B41FB" w:rsidP="00DA6808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classement durable de terrains en zone à bâtir</w:t>
            </w:r>
            <w:r w:rsidR="00CF7902" w:rsidRPr="00752AC3">
              <w:rPr>
                <w:rFonts w:ascii="Arial" w:hAnsi="Arial" w:cs="Arial"/>
              </w:rPr>
              <w:t>,</w:t>
            </w:r>
          </w:p>
          <w:p w:rsidR="00CF7902" w:rsidRPr="00752AC3" w:rsidRDefault="008B41FB" w:rsidP="00DA6808">
            <w:pPr>
              <w:pStyle w:val="Listenabsatz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classement de terrains situés en zone à bâtir dans une zone à bâtir d’une autre nature présentant de meilleures possibilités d’utilisation (changement d’affectation), </w:t>
            </w:r>
          </w:p>
          <w:p w:rsidR="00972C64" w:rsidRPr="00752AC3" w:rsidRDefault="008B41FB" w:rsidP="00DA6808">
            <w:pPr>
              <w:pStyle w:val="Listenabsatz"/>
              <w:numPr>
                <w:ilvl w:val="0"/>
                <w:numId w:val="1"/>
              </w:numPr>
              <w:spacing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l’adaptation des prescriptions régissant l’affectation</w:t>
            </w:r>
            <w:r w:rsidR="00F95534">
              <w:rPr>
                <w:rFonts w:ascii="Arial" w:hAnsi="Arial" w:cs="Arial"/>
              </w:rPr>
              <w:t xml:space="preserve"> d’un terrain classé en zone à bâtir</w:t>
            </w:r>
            <w:r>
              <w:rPr>
                <w:rFonts w:ascii="Arial" w:hAnsi="Arial" w:cs="Arial"/>
              </w:rPr>
              <w:t xml:space="preserve"> en vue d’améliorer les possibilités d’utilisation (augmentation du degré d’affectation). </w:t>
            </w:r>
          </w:p>
          <w:p w:rsidR="003B19BC" w:rsidRPr="00752AC3" w:rsidRDefault="003B19BC" w:rsidP="003B19BC">
            <w:pPr>
              <w:shd w:val="clear" w:color="auto" w:fill="D9D9D9" w:themeFill="background1" w:themeFillShade="D9"/>
              <w:rPr>
                <w:rFonts w:ascii="Arial" w:hAnsi="Arial" w:cs="Arial"/>
                <w:i/>
              </w:rPr>
            </w:pPr>
            <w:r w:rsidRPr="00752AC3">
              <w:rPr>
                <w:rFonts w:ascii="Arial" w:hAnsi="Arial" w:cs="Arial"/>
                <w:i/>
              </w:rPr>
              <w:t xml:space="preserve">Variante </w:t>
            </w:r>
            <w:r w:rsidR="008B41FB">
              <w:rPr>
                <w:rFonts w:ascii="Arial" w:hAnsi="Arial" w:cs="Arial"/>
                <w:i/>
              </w:rPr>
              <w:t>si la compensation est limitée aux classements en zone à bâtir</w:t>
            </w:r>
            <w:r w:rsidR="00922579">
              <w:rPr>
                <w:rFonts w:ascii="Arial" w:hAnsi="Arial" w:cs="Arial"/>
                <w:i/>
              </w:rPr>
              <w:t>:</w:t>
            </w:r>
          </w:p>
          <w:p w:rsidR="003B19BC" w:rsidRPr="00752AC3" w:rsidRDefault="003B19BC" w:rsidP="003B19BC">
            <w:pPr>
              <w:shd w:val="clear" w:color="auto" w:fill="D9D9D9" w:themeFill="background1" w:themeFillShade="D9"/>
              <w:spacing w:after="120"/>
              <w:rPr>
                <w:rFonts w:ascii="Arial" w:hAnsi="Arial" w:cs="Arial"/>
              </w:rPr>
            </w:pPr>
            <w:r w:rsidRPr="00752AC3">
              <w:rPr>
                <w:rFonts w:ascii="Arial" w:hAnsi="Arial" w:cs="Arial"/>
                <w:vertAlign w:val="superscript"/>
              </w:rPr>
              <w:t>1</w:t>
            </w:r>
            <w:r w:rsidRPr="00752AC3">
              <w:rPr>
                <w:rFonts w:ascii="Arial" w:hAnsi="Arial" w:cs="Arial"/>
              </w:rPr>
              <w:t xml:space="preserve"> </w:t>
            </w:r>
            <w:r w:rsidR="008B41FB">
              <w:rPr>
                <w:rFonts w:ascii="Arial" w:hAnsi="Arial" w:cs="Arial"/>
              </w:rPr>
              <w:t>Dans la mesure où une plus-value est réalisée, la commune perçoit auprès des propriétaires foncier</w:t>
            </w:r>
            <w:r w:rsidR="00922579">
              <w:rPr>
                <w:rFonts w:ascii="Arial" w:hAnsi="Arial" w:cs="Arial"/>
              </w:rPr>
              <w:t>s</w:t>
            </w:r>
            <w:r w:rsidR="008B41FB">
              <w:rPr>
                <w:rFonts w:ascii="Arial" w:hAnsi="Arial" w:cs="Arial"/>
              </w:rPr>
              <w:t xml:space="preserve"> une taxe sur la plus-value pour le classement durable de terrains en zone à bâtir.</w:t>
            </w:r>
          </w:p>
          <w:p w:rsidR="00447913" w:rsidRPr="00752AC3" w:rsidRDefault="00972C64" w:rsidP="00920846">
            <w:pPr>
              <w:spacing w:after="120"/>
              <w:rPr>
                <w:rFonts w:ascii="Arial" w:hAnsi="Arial" w:cs="Arial"/>
              </w:rPr>
            </w:pPr>
            <w:r w:rsidRPr="00752AC3">
              <w:rPr>
                <w:rFonts w:ascii="Arial" w:hAnsi="Arial" w:cs="Arial"/>
                <w:vertAlign w:val="superscript"/>
              </w:rPr>
              <w:t>2</w:t>
            </w:r>
            <w:r w:rsidRPr="00752AC3">
              <w:rPr>
                <w:rFonts w:ascii="Arial" w:hAnsi="Arial" w:cs="Arial"/>
              </w:rPr>
              <w:t xml:space="preserve"> </w:t>
            </w:r>
            <w:r w:rsidR="008B41FB">
              <w:rPr>
                <w:rFonts w:ascii="Arial" w:hAnsi="Arial" w:cs="Arial"/>
              </w:rPr>
              <w:t xml:space="preserve">Si la plus-value </w:t>
            </w:r>
            <w:r w:rsidR="00DE7845">
              <w:rPr>
                <w:rFonts w:ascii="Arial" w:hAnsi="Arial" w:cs="Arial"/>
              </w:rPr>
              <w:t xml:space="preserve">résultant de mesures d’aménagement </w:t>
            </w:r>
            <w:r w:rsidR="008B41FB">
              <w:rPr>
                <w:rFonts w:ascii="Arial" w:hAnsi="Arial" w:cs="Arial"/>
              </w:rPr>
              <w:t>se monte à moins de 20 000 francs, la taxe n’est pas perçue</w:t>
            </w:r>
            <w:r w:rsidR="00EC7CE2">
              <w:rPr>
                <w:rFonts w:ascii="Arial" w:hAnsi="Arial" w:cs="Arial"/>
              </w:rPr>
              <w:t xml:space="preserve"> </w:t>
            </w:r>
            <w:r w:rsidRPr="00752AC3">
              <w:rPr>
                <w:rFonts w:ascii="Arial" w:hAnsi="Arial" w:cs="Arial"/>
              </w:rPr>
              <w:t>(</w:t>
            </w:r>
            <w:r w:rsidR="00892D54">
              <w:rPr>
                <w:rFonts w:ascii="Arial" w:hAnsi="Arial" w:cs="Arial"/>
              </w:rPr>
              <w:t xml:space="preserve">valeur-seuil </w:t>
            </w:r>
            <w:r w:rsidR="00EC7CE2">
              <w:rPr>
                <w:rFonts w:ascii="Arial" w:hAnsi="Arial" w:cs="Arial"/>
              </w:rPr>
              <w:t>selon l’a</w:t>
            </w:r>
            <w:r w:rsidRPr="00752AC3">
              <w:rPr>
                <w:rFonts w:ascii="Arial" w:hAnsi="Arial" w:cs="Arial"/>
              </w:rPr>
              <w:t>rt. 142a</w:t>
            </w:r>
            <w:r w:rsidR="00EC7CE2">
              <w:rPr>
                <w:rFonts w:ascii="Arial" w:hAnsi="Arial" w:cs="Arial"/>
              </w:rPr>
              <w:t>, al</w:t>
            </w:r>
            <w:r w:rsidRPr="00752AC3">
              <w:rPr>
                <w:rFonts w:ascii="Arial" w:hAnsi="Arial" w:cs="Arial"/>
              </w:rPr>
              <w:t xml:space="preserve">. 4 </w:t>
            </w:r>
            <w:r w:rsidR="00922579">
              <w:rPr>
                <w:rFonts w:ascii="Arial" w:hAnsi="Arial" w:cs="Arial"/>
              </w:rPr>
              <w:t>LC</w:t>
            </w:r>
            <w:r w:rsidRPr="00752AC3">
              <w:rPr>
                <w:rFonts w:ascii="Arial" w:hAnsi="Arial" w:cs="Arial"/>
              </w:rPr>
              <w:t>).</w:t>
            </w:r>
          </w:p>
        </w:tc>
      </w:tr>
      <w:tr w:rsidR="005706B5" w:rsidRPr="0049452D" w:rsidTr="006663B9">
        <w:tc>
          <w:tcPr>
            <w:tcW w:w="1745" w:type="dxa"/>
          </w:tcPr>
          <w:p w:rsidR="005706B5" w:rsidRPr="00373C9E" w:rsidRDefault="005706B5" w:rsidP="00972C64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3" w:type="dxa"/>
          </w:tcPr>
          <w:p w:rsidR="005706B5" w:rsidRDefault="000512AF" w:rsidP="00972C64">
            <w:pPr>
              <w:spacing w:after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Variante: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valeur-seuil pour les classements en zone à bâtir / franch</w:t>
            </w:r>
            <w:r w:rsidR="009725CA">
              <w:rPr>
                <w:rFonts w:ascii="Arial" w:hAnsi="Arial" w:cs="Arial"/>
                <w:i/>
              </w:rPr>
              <w:t>is</w:t>
            </w:r>
            <w:r>
              <w:rPr>
                <w:rFonts w:ascii="Arial" w:hAnsi="Arial" w:cs="Arial"/>
                <w:i/>
              </w:rPr>
              <w:t>e pour les changements d’affectation et/ou augmentations du degré d’affectation</w:t>
            </w:r>
          </w:p>
          <w:p w:rsidR="00582581" w:rsidRDefault="00582581" w:rsidP="00972C64">
            <w:pPr>
              <w:spacing w:after="240"/>
              <w:rPr>
                <w:rFonts w:ascii="Arial" w:hAnsi="Arial" w:cs="Arial"/>
              </w:rPr>
            </w:pPr>
            <w:r w:rsidRPr="00752AC3">
              <w:rPr>
                <w:rFonts w:ascii="Arial" w:hAnsi="Arial" w:cs="Arial"/>
                <w:vertAlign w:val="superscript"/>
              </w:rPr>
              <w:t>2</w:t>
            </w:r>
            <w:r w:rsidRPr="00752A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Si la plus-value résultant de mesures d’aménagement se monte</w:t>
            </w:r>
            <w:r w:rsidR="003F41CF">
              <w:rPr>
                <w:rFonts w:ascii="Arial" w:hAnsi="Arial" w:cs="Arial"/>
              </w:rPr>
              <w:t>, pour un classement en zone à bâtir,</w:t>
            </w:r>
            <w:r>
              <w:rPr>
                <w:rFonts w:ascii="Arial" w:hAnsi="Arial" w:cs="Arial"/>
              </w:rPr>
              <w:t xml:space="preserve"> à moins de 20 000 francs, la taxe n’est pas perçue </w:t>
            </w:r>
            <w:r w:rsidRPr="00752AC3">
              <w:rPr>
                <w:rFonts w:ascii="Arial" w:hAnsi="Arial" w:cs="Arial"/>
              </w:rPr>
              <w:t>(</w:t>
            </w:r>
            <w:r w:rsidR="008D7B11">
              <w:rPr>
                <w:rFonts w:ascii="Arial" w:hAnsi="Arial" w:cs="Arial"/>
              </w:rPr>
              <w:t>valeur-seuil</w:t>
            </w:r>
            <w:r>
              <w:rPr>
                <w:rFonts w:ascii="Arial" w:hAnsi="Arial" w:cs="Arial"/>
              </w:rPr>
              <w:t xml:space="preserve"> selon l’a</w:t>
            </w:r>
            <w:r w:rsidRPr="00752AC3">
              <w:rPr>
                <w:rFonts w:ascii="Arial" w:hAnsi="Arial" w:cs="Arial"/>
              </w:rPr>
              <w:t>rt. 142a</w:t>
            </w:r>
            <w:r>
              <w:rPr>
                <w:rFonts w:ascii="Arial" w:hAnsi="Arial" w:cs="Arial"/>
              </w:rPr>
              <w:t>, al</w:t>
            </w:r>
            <w:r w:rsidRPr="00752AC3">
              <w:rPr>
                <w:rFonts w:ascii="Arial" w:hAnsi="Arial" w:cs="Arial"/>
              </w:rPr>
              <w:t xml:space="preserve">. 4 </w:t>
            </w:r>
            <w:r>
              <w:rPr>
                <w:rFonts w:ascii="Arial" w:hAnsi="Arial" w:cs="Arial"/>
              </w:rPr>
              <w:t>LC</w:t>
            </w:r>
            <w:r w:rsidRPr="00752AC3">
              <w:rPr>
                <w:rFonts w:ascii="Arial" w:hAnsi="Arial" w:cs="Arial"/>
              </w:rPr>
              <w:t>).</w:t>
            </w:r>
          </w:p>
          <w:p w:rsidR="00326645" w:rsidRPr="00582581" w:rsidRDefault="00326645" w:rsidP="00972C64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3</w:t>
            </w:r>
            <w:r w:rsidRPr="00752A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En cas de changement d’affectation ou d’augmentation du degré d’affectation, la taxe est perçue sur le montant de la plus-value résultant de mesures d’aménagement qui dépasse la franchise, fixée à </w:t>
            </w:r>
            <w:r w:rsidRPr="00756F32">
              <w:rPr>
                <w:rFonts w:ascii="Arial" w:hAnsi="Arial" w:cs="Arial"/>
                <w:highlight w:val="yellow"/>
              </w:rPr>
              <w:t>XXX</w:t>
            </w:r>
            <w:r>
              <w:rPr>
                <w:rFonts w:ascii="Arial" w:hAnsi="Arial" w:cs="Arial"/>
              </w:rPr>
              <w:t xml:space="preserve"> francs.</w:t>
            </w:r>
          </w:p>
        </w:tc>
      </w:tr>
      <w:tr w:rsidR="00CF7902" w:rsidRPr="0049452D" w:rsidTr="006663B9">
        <w:tc>
          <w:tcPr>
            <w:tcW w:w="1745" w:type="dxa"/>
          </w:tcPr>
          <w:p w:rsidR="00CF7902" w:rsidRPr="00752AC3" w:rsidRDefault="00CF7902" w:rsidP="00CF79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3" w:type="dxa"/>
          </w:tcPr>
          <w:p w:rsidR="00CF7902" w:rsidRPr="00752AC3" w:rsidRDefault="00CF7902" w:rsidP="00CF7902">
            <w:pPr>
              <w:rPr>
                <w:rFonts w:ascii="Arial" w:hAnsi="Arial" w:cs="Arial"/>
              </w:rPr>
            </w:pPr>
          </w:p>
        </w:tc>
      </w:tr>
      <w:tr w:rsidR="00CF7902" w:rsidRPr="0049452D" w:rsidTr="006663B9">
        <w:tc>
          <w:tcPr>
            <w:tcW w:w="1745" w:type="dxa"/>
          </w:tcPr>
          <w:p w:rsidR="00CF7902" w:rsidRPr="00752AC3" w:rsidRDefault="00CF7902" w:rsidP="0044583E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:rsidR="0044583E" w:rsidRPr="00752AC3" w:rsidRDefault="00EC7CE2" w:rsidP="00EC7C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 de la taxe</w:t>
            </w:r>
          </w:p>
        </w:tc>
        <w:tc>
          <w:tcPr>
            <w:tcW w:w="7543" w:type="dxa"/>
          </w:tcPr>
          <w:p w:rsidR="00CF7902" w:rsidRPr="00752AC3" w:rsidRDefault="00972C64" w:rsidP="00972C64">
            <w:pPr>
              <w:spacing w:after="240"/>
              <w:rPr>
                <w:rFonts w:ascii="Arial" w:hAnsi="Arial" w:cs="Arial"/>
                <w:b/>
              </w:rPr>
            </w:pPr>
            <w:r w:rsidRPr="00752AC3">
              <w:rPr>
                <w:rFonts w:ascii="Arial" w:hAnsi="Arial" w:cs="Arial"/>
                <w:b/>
              </w:rPr>
              <w:t>Art. 2</w:t>
            </w:r>
          </w:p>
          <w:p w:rsidR="00972C64" w:rsidRPr="00752AC3" w:rsidRDefault="00972C64" w:rsidP="00CF7902">
            <w:pPr>
              <w:rPr>
                <w:rFonts w:ascii="Arial" w:hAnsi="Arial" w:cs="Arial"/>
              </w:rPr>
            </w:pPr>
            <w:r w:rsidRPr="00752AC3">
              <w:rPr>
                <w:rFonts w:ascii="Arial" w:hAnsi="Arial" w:cs="Arial"/>
                <w:vertAlign w:val="superscript"/>
              </w:rPr>
              <w:t>1</w:t>
            </w:r>
            <w:r w:rsidRPr="00752AC3">
              <w:rPr>
                <w:rFonts w:ascii="Arial" w:hAnsi="Arial" w:cs="Arial"/>
              </w:rPr>
              <w:t xml:space="preserve"> </w:t>
            </w:r>
            <w:r w:rsidR="00EC7CE2">
              <w:rPr>
                <w:rFonts w:ascii="Arial" w:hAnsi="Arial" w:cs="Arial"/>
              </w:rPr>
              <w:t>Le montant de la taxe sur la plus-value s’élève</w:t>
            </w:r>
            <w:r w:rsidR="005E1AB1">
              <w:rPr>
                <w:rFonts w:ascii="Arial" w:hAnsi="Arial" w:cs="Arial"/>
              </w:rPr>
              <w:t>,</w:t>
            </w:r>
          </w:p>
          <w:p w:rsidR="00972C64" w:rsidRPr="00752AC3" w:rsidRDefault="00EC7CE2" w:rsidP="00DA6808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les classements en zone à bâtir (ar</w:t>
            </w:r>
            <w:r w:rsidR="0086058E" w:rsidRPr="00752AC3">
              <w:rPr>
                <w:rFonts w:ascii="Arial" w:hAnsi="Arial" w:cs="Arial"/>
              </w:rPr>
              <w:t>t. 1</w:t>
            </w:r>
            <w:r>
              <w:rPr>
                <w:rFonts w:ascii="Arial" w:hAnsi="Arial" w:cs="Arial"/>
              </w:rPr>
              <w:t>, al</w:t>
            </w:r>
            <w:r w:rsidR="0086058E" w:rsidRPr="00752AC3">
              <w:rPr>
                <w:rFonts w:ascii="Arial" w:hAnsi="Arial" w:cs="Arial"/>
              </w:rPr>
              <w:t>. 1</w:t>
            </w:r>
            <w:r>
              <w:rPr>
                <w:rFonts w:ascii="Arial" w:hAnsi="Arial" w:cs="Arial"/>
              </w:rPr>
              <w:t xml:space="preserve">, </w:t>
            </w:r>
            <w:r w:rsidR="00922579">
              <w:rPr>
                <w:rFonts w:ascii="Arial" w:hAnsi="Arial" w:cs="Arial"/>
              </w:rPr>
              <w:t>lit.</w:t>
            </w:r>
            <w:r w:rsidR="0086058E" w:rsidRPr="00752AC3">
              <w:rPr>
                <w:rFonts w:ascii="Arial" w:hAnsi="Arial" w:cs="Arial"/>
              </w:rPr>
              <w:t xml:space="preserve"> </w:t>
            </w:r>
            <w:r w:rsidR="0086058E" w:rsidRPr="006E596F">
              <w:rPr>
                <w:rFonts w:ascii="Arial" w:hAnsi="Arial" w:cs="Arial"/>
                <w:i/>
              </w:rPr>
              <w:t>a</w:t>
            </w:r>
            <w:r w:rsidR="0086058E" w:rsidRPr="00752A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ci-dessus et</w:t>
            </w:r>
            <w:r w:rsidR="0086058E" w:rsidRPr="00752A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="0086058E" w:rsidRPr="00752AC3">
              <w:rPr>
                <w:rFonts w:ascii="Arial" w:hAnsi="Arial" w:cs="Arial"/>
              </w:rPr>
              <w:t>rt. 142a</w:t>
            </w:r>
            <w:r>
              <w:rPr>
                <w:rFonts w:ascii="Arial" w:hAnsi="Arial" w:cs="Arial"/>
              </w:rPr>
              <w:t>, al</w:t>
            </w:r>
            <w:r w:rsidR="0086058E" w:rsidRPr="00752AC3">
              <w:rPr>
                <w:rFonts w:ascii="Arial" w:hAnsi="Arial" w:cs="Arial"/>
              </w:rPr>
              <w:t xml:space="preserve">. 1 </w:t>
            </w:r>
            <w:r w:rsidR="00922579">
              <w:rPr>
                <w:rFonts w:ascii="Arial" w:hAnsi="Arial" w:cs="Arial"/>
              </w:rPr>
              <w:t>LC</w:t>
            </w:r>
            <w:r w:rsidR="0086058E" w:rsidRPr="00752AC3">
              <w:rPr>
                <w:rFonts w:ascii="Arial" w:hAnsi="Arial" w:cs="Arial"/>
              </w:rPr>
              <w:t>)</w:t>
            </w:r>
            <w:r w:rsidR="0049452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à </w:t>
            </w:r>
            <w:r w:rsidRPr="00EC7CE2">
              <w:rPr>
                <w:rFonts w:ascii="Arial" w:hAnsi="Arial" w:cs="Arial"/>
                <w:highlight w:val="yellow"/>
              </w:rPr>
              <w:t>XXX</w:t>
            </w:r>
            <w:r w:rsidR="00671A27">
              <w:rPr>
                <w:rFonts w:ascii="Arial" w:hAnsi="Arial" w:cs="Arial"/>
              </w:rPr>
              <w:t xml:space="preserve"> pour cent</w:t>
            </w:r>
            <w:r>
              <w:rPr>
                <w:rFonts w:ascii="Arial" w:hAnsi="Arial" w:cs="Arial"/>
              </w:rPr>
              <w:t xml:space="preserve"> de la plus-value </w:t>
            </w:r>
            <w:r w:rsidR="005A62D5">
              <w:rPr>
                <w:rFonts w:ascii="Arial" w:hAnsi="Arial" w:cs="Arial"/>
              </w:rPr>
              <w:t xml:space="preserve">résultant de mesures d’aménagement </w:t>
            </w:r>
            <w:r>
              <w:rPr>
                <w:rFonts w:ascii="Arial" w:hAnsi="Arial" w:cs="Arial"/>
              </w:rPr>
              <w:t xml:space="preserve">lorsque la taxe est exigible dans les cinq années suivant l’entrée en force du classement, à </w:t>
            </w:r>
            <w:r w:rsidRPr="000B7ECB">
              <w:rPr>
                <w:rFonts w:ascii="Arial" w:hAnsi="Arial" w:cs="Arial"/>
                <w:highlight w:val="yellow"/>
              </w:rPr>
              <w:t>XXX</w:t>
            </w:r>
            <w:r w:rsidR="000B7ECB" w:rsidRPr="000B7ECB">
              <w:rPr>
                <w:rFonts w:ascii="Arial" w:hAnsi="Arial" w:cs="Arial"/>
                <w:highlight w:val="yellow"/>
              </w:rPr>
              <w:t xml:space="preserve"> + 5</w:t>
            </w:r>
            <w:r w:rsidR="00671A27">
              <w:rPr>
                <w:rFonts w:ascii="Arial" w:hAnsi="Arial" w:cs="Arial"/>
              </w:rPr>
              <w:t xml:space="preserve"> pour cent</w:t>
            </w:r>
            <w:r>
              <w:rPr>
                <w:rFonts w:ascii="Arial" w:hAnsi="Arial" w:cs="Arial"/>
              </w:rPr>
              <w:t xml:space="preserve"> de la plus-value </w:t>
            </w:r>
            <w:r w:rsidR="00A564AD">
              <w:rPr>
                <w:rFonts w:ascii="Arial" w:hAnsi="Arial" w:cs="Arial"/>
              </w:rPr>
              <w:t xml:space="preserve">résultant de mesures d’aménagement </w:t>
            </w:r>
            <w:r>
              <w:rPr>
                <w:rFonts w:ascii="Arial" w:hAnsi="Arial" w:cs="Arial"/>
              </w:rPr>
              <w:t>lorsque la taxe est exigible de la sixième à la dixième année suivant l’entrée en force du classement</w:t>
            </w:r>
            <w:r w:rsidR="000B7ECB">
              <w:rPr>
                <w:rFonts w:ascii="Arial" w:hAnsi="Arial" w:cs="Arial"/>
              </w:rPr>
              <w:t xml:space="preserve"> et à </w:t>
            </w:r>
            <w:r w:rsidR="000B7ECB" w:rsidRPr="000B7ECB">
              <w:rPr>
                <w:rFonts w:ascii="Arial" w:hAnsi="Arial" w:cs="Arial"/>
                <w:highlight w:val="yellow"/>
              </w:rPr>
              <w:t>XXX + 10</w:t>
            </w:r>
            <w:r w:rsidR="00671A27">
              <w:rPr>
                <w:rFonts w:ascii="Arial" w:hAnsi="Arial" w:cs="Arial"/>
              </w:rPr>
              <w:t xml:space="preserve"> pour cent</w:t>
            </w:r>
            <w:r w:rsidR="000B7ECB">
              <w:rPr>
                <w:rFonts w:ascii="Arial" w:hAnsi="Arial" w:cs="Arial"/>
              </w:rPr>
              <w:t xml:space="preserve"> de la plus-value </w:t>
            </w:r>
            <w:r w:rsidR="00A564AD">
              <w:rPr>
                <w:rFonts w:ascii="Arial" w:hAnsi="Arial" w:cs="Arial"/>
              </w:rPr>
              <w:t xml:space="preserve">résultant de mesures d’aménagement </w:t>
            </w:r>
            <w:r w:rsidR="000B7ECB">
              <w:rPr>
                <w:rFonts w:ascii="Arial" w:hAnsi="Arial" w:cs="Arial"/>
              </w:rPr>
              <w:t>lorsque la taxe est exigible à partir de la onzième année suivant l’entrée en force du classement</w:t>
            </w:r>
            <w:r w:rsidR="00922579">
              <w:rPr>
                <w:rFonts w:ascii="Arial" w:hAnsi="Arial" w:cs="Arial"/>
              </w:rPr>
              <w:t>;</w:t>
            </w:r>
          </w:p>
          <w:p w:rsidR="006F402F" w:rsidRPr="00752AC3" w:rsidRDefault="000B7ECB" w:rsidP="00DA6808">
            <w:pPr>
              <w:pStyle w:val="Listenabsatz"/>
              <w:numPr>
                <w:ilvl w:val="0"/>
                <w:numId w:val="3"/>
              </w:numPr>
              <w:spacing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les changements d’affectation</w:t>
            </w:r>
            <w:r w:rsidR="006F402F" w:rsidRPr="00752AC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ar</w:t>
            </w:r>
            <w:r w:rsidRPr="00752AC3">
              <w:rPr>
                <w:rFonts w:ascii="Arial" w:hAnsi="Arial" w:cs="Arial"/>
              </w:rPr>
              <w:t>t. 1</w:t>
            </w:r>
            <w:r>
              <w:rPr>
                <w:rFonts w:ascii="Arial" w:hAnsi="Arial" w:cs="Arial"/>
              </w:rPr>
              <w:t>, al</w:t>
            </w:r>
            <w:r w:rsidRPr="00752AC3">
              <w:rPr>
                <w:rFonts w:ascii="Arial" w:hAnsi="Arial" w:cs="Arial"/>
              </w:rPr>
              <w:t>. 1</w:t>
            </w:r>
            <w:r>
              <w:rPr>
                <w:rFonts w:ascii="Arial" w:hAnsi="Arial" w:cs="Arial"/>
              </w:rPr>
              <w:t xml:space="preserve">, </w:t>
            </w:r>
            <w:r w:rsidR="00922579">
              <w:rPr>
                <w:rFonts w:ascii="Arial" w:hAnsi="Arial" w:cs="Arial"/>
              </w:rPr>
              <w:t>lit.</w:t>
            </w:r>
            <w:r w:rsidRPr="00752AC3">
              <w:rPr>
                <w:rFonts w:ascii="Arial" w:hAnsi="Arial" w:cs="Arial"/>
              </w:rPr>
              <w:t xml:space="preserve"> </w:t>
            </w:r>
            <w:r w:rsidRPr="006E596F">
              <w:rPr>
                <w:rFonts w:ascii="Arial" w:hAnsi="Arial" w:cs="Arial"/>
                <w:i/>
              </w:rPr>
              <w:t>b</w:t>
            </w:r>
            <w:r w:rsidRPr="00752A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ci-dessus et</w:t>
            </w:r>
            <w:r w:rsidRPr="00752A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752AC3">
              <w:rPr>
                <w:rFonts w:ascii="Arial" w:hAnsi="Arial" w:cs="Arial"/>
              </w:rPr>
              <w:t>rt. 142a</w:t>
            </w:r>
            <w:r>
              <w:rPr>
                <w:rFonts w:ascii="Arial" w:hAnsi="Arial" w:cs="Arial"/>
              </w:rPr>
              <w:t>, al</w:t>
            </w:r>
            <w:r w:rsidRPr="00752AC3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2</w:t>
            </w:r>
            <w:r w:rsidRPr="00752AC3">
              <w:rPr>
                <w:rFonts w:ascii="Arial" w:hAnsi="Arial" w:cs="Arial"/>
              </w:rPr>
              <w:t xml:space="preserve"> </w:t>
            </w:r>
            <w:r w:rsidR="00922579">
              <w:rPr>
                <w:rFonts w:ascii="Arial" w:hAnsi="Arial" w:cs="Arial"/>
              </w:rPr>
              <w:t>LC</w:t>
            </w:r>
            <w:r>
              <w:rPr>
                <w:rFonts w:ascii="Arial" w:hAnsi="Arial" w:cs="Arial"/>
              </w:rPr>
              <w:t>)</w:t>
            </w:r>
            <w:r w:rsidR="0049452D">
              <w:rPr>
                <w:rFonts w:ascii="Arial" w:hAnsi="Arial" w:cs="Arial"/>
              </w:rPr>
              <w:t>,</w:t>
            </w:r>
            <w:r w:rsidRPr="00752A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à </w:t>
            </w:r>
            <w:r w:rsidRPr="00EC7CE2">
              <w:rPr>
                <w:rFonts w:ascii="Arial" w:hAnsi="Arial" w:cs="Arial"/>
                <w:highlight w:val="yellow"/>
              </w:rPr>
              <w:t>XXX</w:t>
            </w:r>
            <w:r w:rsidR="00671A27">
              <w:rPr>
                <w:rFonts w:ascii="Arial" w:hAnsi="Arial" w:cs="Arial"/>
              </w:rPr>
              <w:t xml:space="preserve"> pour cent</w:t>
            </w:r>
            <w:r>
              <w:rPr>
                <w:rFonts w:ascii="Arial" w:hAnsi="Arial" w:cs="Arial"/>
              </w:rPr>
              <w:t xml:space="preserve"> de la plus-value</w:t>
            </w:r>
            <w:r w:rsidR="00A564AD">
              <w:rPr>
                <w:rFonts w:ascii="Arial" w:hAnsi="Arial" w:cs="Arial"/>
              </w:rPr>
              <w:t xml:space="preserve"> résultant de mesures d’aménagement</w:t>
            </w:r>
            <w:r w:rsidR="00922579">
              <w:rPr>
                <w:rFonts w:ascii="Arial" w:hAnsi="Arial" w:cs="Arial"/>
              </w:rPr>
              <w:t>;</w:t>
            </w:r>
            <w:r w:rsidRPr="00752AC3">
              <w:rPr>
                <w:rFonts w:ascii="Arial" w:hAnsi="Arial" w:cs="Arial"/>
                <w:highlight w:val="yellow"/>
              </w:rPr>
              <w:t xml:space="preserve"> </w:t>
            </w:r>
          </w:p>
          <w:p w:rsidR="006F402F" w:rsidRPr="00752AC3" w:rsidRDefault="000B7ECB" w:rsidP="00DA6808">
            <w:pPr>
              <w:pStyle w:val="Listenabsatz"/>
              <w:numPr>
                <w:ilvl w:val="0"/>
                <w:numId w:val="3"/>
              </w:numPr>
              <w:spacing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les augmentations du degré d’affectation</w:t>
            </w:r>
            <w:r w:rsidR="006F402F" w:rsidRPr="00752AC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ar</w:t>
            </w:r>
            <w:r w:rsidRPr="00752AC3">
              <w:rPr>
                <w:rFonts w:ascii="Arial" w:hAnsi="Arial" w:cs="Arial"/>
              </w:rPr>
              <w:t>t. 1</w:t>
            </w:r>
            <w:r>
              <w:rPr>
                <w:rFonts w:ascii="Arial" w:hAnsi="Arial" w:cs="Arial"/>
              </w:rPr>
              <w:t>, al</w:t>
            </w:r>
            <w:r w:rsidRPr="00752AC3">
              <w:rPr>
                <w:rFonts w:ascii="Arial" w:hAnsi="Arial" w:cs="Arial"/>
              </w:rPr>
              <w:t>. 1</w:t>
            </w:r>
            <w:r>
              <w:rPr>
                <w:rFonts w:ascii="Arial" w:hAnsi="Arial" w:cs="Arial"/>
              </w:rPr>
              <w:t xml:space="preserve">, </w:t>
            </w:r>
            <w:r w:rsidR="00922579">
              <w:rPr>
                <w:rFonts w:ascii="Arial" w:hAnsi="Arial" w:cs="Arial"/>
              </w:rPr>
              <w:t>lit.</w:t>
            </w:r>
            <w:r w:rsidRPr="00752AC3">
              <w:rPr>
                <w:rFonts w:ascii="Arial" w:hAnsi="Arial" w:cs="Arial"/>
              </w:rPr>
              <w:t xml:space="preserve"> </w:t>
            </w:r>
            <w:r w:rsidRPr="006E596F">
              <w:rPr>
                <w:rFonts w:ascii="Arial" w:hAnsi="Arial" w:cs="Arial"/>
                <w:i/>
              </w:rPr>
              <w:t>c</w:t>
            </w:r>
            <w:r w:rsidRPr="00752A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ci-dessus et</w:t>
            </w:r>
            <w:r w:rsidRPr="00752A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752AC3">
              <w:rPr>
                <w:rFonts w:ascii="Arial" w:hAnsi="Arial" w:cs="Arial"/>
              </w:rPr>
              <w:t>rt. 142a</w:t>
            </w:r>
            <w:r>
              <w:rPr>
                <w:rFonts w:ascii="Arial" w:hAnsi="Arial" w:cs="Arial"/>
              </w:rPr>
              <w:t>, al</w:t>
            </w:r>
            <w:r w:rsidRPr="00752AC3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2</w:t>
            </w:r>
            <w:r w:rsidRPr="00752AC3">
              <w:rPr>
                <w:rFonts w:ascii="Arial" w:hAnsi="Arial" w:cs="Arial"/>
              </w:rPr>
              <w:t xml:space="preserve"> </w:t>
            </w:r>
            <w:r w:rsidR="00922579">
              <w:rPr>
                <w:rFonts w:ascii="Arial" w:hAnsi="Arial" w:cs="Arial"/>
              </w:rPr>
              <w:t>LC</w:t>
            </w:r>
            <w:r w:rsidR="006F402F" w:rsidRPr="00752AC3">
              <w:rPr>
                <w:rFonts w:ascii="Arial" w:hAnsi="Arial" w:cs="Arial"/>
              </w:rPr>
              <w:t>)</w:t>
            </w:r>
            <w:r w:rsidR="0049452D">
              <w:rPr>
                <w:rFonts w:ascii="Arial" w:hAnsi="Arial" w:cs="Arial"/>
              </w:rPr>
              <w:t>,</w:t>
            </w:r>
            <w:r w:rsidR="006F402F" w:rsidRPr="00752A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à </w:t>
            </w:r>
            <w:r w:rsidRPr="00EC7CE2">
              <w:rPr>
                <w:rFonts w:ascii="Arial" w:hAnsi="Arial" w:cs="Arial"/>
                <w:highlight w:val="yellow"/>
              </w:rPr>
              <w:t>XXX</w:t>
            </w:r>
            <w:r w:rsidR="00671A27">
              <w:rPr>
                <w:rFonts w:ascii="Arial" w:hAnsi="Arial" w:cs="Arial"/>
              </w:rPr>
              <w:t xml:space="preserve"> pour cent</w:t>
            </w:r>
            <w:r>
              <w:rPr>
                <w:rFonts w:ascii="Arial" w:hAnsi="Arial" w:cs="Arial"/>
              </w:rPr>
              <w:t xml:space="preserve"> de la plus-value</w:t>
            </w:r>
            <w:r w:rsidR="00A564AD">
              <w:rPr>
                <w:rFonts w:ascii="Arial" w:hAnsi="Arial" w:cs="Arial"/>
              </w:rPr>
              <w:t xml:space="preserve"> résultant de mesures d’aménagement</w:t>
            </w:r>
            <w:r w:rsidR="006F402F" w:rsidRPr="00752AC3">
              <w:rPr>
                <w:rFonts w:ascii="Arial" w:hAnsi="Arial" w:cs="Arial"/>
              </w:rPr>
              <w:t>.</w:t>
            </w:r>
          </w:p>
          <w:p w:rsidR="006F402F" w:rsidRPr="00752AC3" w:rsidRDefault="006F402F" w:rsidP="006F402F">
            <w:pPr>
              <w:shd w:val="clear" w:color="auto" w:fill="D9D9D9" w:themeFill="background1" w:themeFillShade="D9"/>
              <w:rPr>
                <w:rFonts w:ascii="Arial" w:hAnsi="Arial" w:cs="Arial"/>
                <w:i/>
              </w:rPr>
            </w:pPr>
            <w:r w:rsidRPr="00752AC3">
              <w:rPr>
                <w:rFonts w:ascii="Arial" w:hAnsi="Arial" w:cs="Arial"/>
                <w:i/>
              </w:rPr>
              <w:t xml:space="preserve">Variante </w:t>
            </w:r>
            <w:r w:rsidR="000B7ECB">
              <w:rPr>
                <w:rFonts w:ascii="Arial" w:hAnsi="Arial" w:cs="Arial"/>
                <w:i/>
              </w:rPr>
              <w:t>avec taux fixe pour les classements en zone à bâtir</w:t>
            </w:r>
            <w:r w:rsidR="00922579">
              <w:rPr>
                <w:rFonts w:ascii="Arial" w:hAnsi="Arial" w:cs="Arial"/>
                <w:i/>
              </w:rPr>
              <w:t>:</w:t>
            </w:r>
          </w:p>
          <w:p w:rsidR="006F402F" w:rsidRPr="00752AC3" w:rsidRDefault="006F402F" w:rsidP="006F402F">
            <w:pPr>
              <w:shd w:val="clear" w:color="auto" w:fill="D9D9D9" w:themeFill="background1" w:themeFillShade="D9"/>
              <w:rPr>
                <w:rFonts w:ascii="Arial" w:hAnsi="Arial" w:cs="Arial"/>
              </w:rPr>
            </w:pPr>
            <w:r w:rsidRPr="00752AC3">
              <w:rPr>
                <w:rFonts w:ascii="Arial" w:hAnsi="Arial" w:cs="Arial"/>
                <w:vertAlign w:val="superscript"/>
              </w:rPr>
              <w:t>1</w:t>
            </w:r>
            <w:r w:rsidRPr="00752AC3">
              <w:rPr>
                <w:rFonts w:ascii="Arial" w:hAnsi="Arial" w:cs="Arial"/>
              </w:rPr>
              <w:t xml:space="preserve"> </w:t>
            </w:r>
            <w:r w:rsidR="000B7ECB">
              <w:rPr>
                <w:rFonts w:ascii="Arial" w:hAnsi="Arial" w:cs="Arial"/>
              </w:rPr>
              <w:t>Le montant de la taxe sur la plus-value s’élève</w:t>
            </w:r>
            <w:r w:rsidR="005E1AB1">
              <w:rPr>
                <w:rFonts w:ascii="Arial" w:hAnsi="Arial" w:cs="Arial"/>
              </w:rPr>
              <w:t>,</w:t>
            </w:r>
          </w:p>
          <w:p w:rsidR="006F402F" w:rsidRPr="00752AC3" w:rsidRDefault="000B7ECB" w:rsidP="00DA6808">
            <w:pPr>
              <w:pStyle w:val="Listenabsatz"/>
              <w:numPr>
                <w:ilvl w:val="0"/>
                <w:numId w:val="5"/>
              </w:numPr>
              <w:shd w:val="clear" w:color="auto" w:fill="D9D9D9" w:themeFill="background1" w:themeFillShade="D9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les classements en zone à bâtir (ar</w:t>
            </w:r>
            <w:r w:rsidRPr="00752AC3">
              <w:rPr>
                <w:rFonts w:ascii="Arial" w:hAnsi="Arial" w:cs="Arial"/>
              </w:rPr>
              <w:t>t. 1</w:t>
            </w:r>
            <w:r>
              <w:rPr>
                <w:rFonts w:ascii="Arial" w:hAnsi="Arial" w:cs="Arial"/>
              </w:rPr>
              <w:t>, al</w:t>
            </w:r>
            <w:r w:rsidRPr="00752AC3">
              <w:rPr>
                <w:rFonts w:ascii="Arial" w:hAnsi="Arial" w:cs="Arial"/>
              </w:rPr>
              <w:t>. 1</w:t>
            </w:r>
            <w:r>
              <w:rPr>
                <w:rFonts w:ascii="Arial" w:hAnsi="Arial" w:cs="Arial"/>
              </w:rPr>
              <w:t xml:space="preserve">, </w:t>
            </w:r>
            <w:r w:rsidR="00922579">
              <w:rPr>
                <w:rFonts w:ascii="Arial" w:hAnsi="Arial" w:cs="Arial"/>
              </w:rPr>
              <w:t>lit.</w:t>
            </w:r>
            <w:r w:rsidRPr="00752AC3">
              <w:rPr>
                <w:rFonts w:ascii="Arial" w:hAnsi="Arial" w:cs="Arial"/>
              </w:rPr>
              <w:t xml:space="preserve"> </w:t>
            </w:r>
            <w:r w:rsidRPr="006E596F">
              <w:rPr>
                <w:rFonts w:ascii="Arial" w:hAnsi="Arial" w:cs="Arial"/>
                <w:i/>
              </w:rPr>
              <w:t>a</w:t>
            </w:r>
            <w:r w:rsidRPr="00752A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ci-dessus et</w:t>
            </w:r>
            <w:r w:rsidRPr="00752A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752AC3">
              <w:rPr>
                <w:rFonts w:ascii="Arial" w:hAnsi="Arial" w:cs="Arial"/>
              </w:rPr>
              <w:t>rt. 142a</w:t>
            </w:r>
            <w:r>
              <w:rPr>
                <w:rFonts w:ascii="Arial" w:hAnsi="Arial" w:cs="Arial"/>
              </w:rPr>
              <w:t>, al</w:t>
            </w:r>
            <w:r w:rsidRPr="00752AC3">
              <w:rPr>
                <w:rFonts w:ascii="Arial" w:hAnsi="Arial" w:cs="Arial"/>
              </w:rPr>
              <w:t xml:space="preserve">. 1 </w:t>
            </w:r>
            <w:r w:rsidR="00922579">
              <w:rPr>
                <w:rFonts w:ascii="Arial" w:hAnsi="Arial" w:cs="Arial"/>
              </w:rPr>
              <w:t>LC</w:t>
            </w:r>
            <w:r w:rsidRPr="00752AC3">
              <w:rPr>
                <w:rFonts w:ascii="Arial" w:hAnsi="Arial" w:cs="Arial"/>
              </w:rPr>
              <w:t>)</w:t>
            </w:r>
            <w:r w:rsidR="0049452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à </w:t>
            </w:r>
            <w:r w:rsidRPr="00EC7CE2">
              <w:rPr>
                <w:rFonts w:ascii="Arial" w:hAnsi="Arial" w:cs="Arial"/>
                <w:highlight w:val="yellow"/>
              </w:rPr>
              <w:t>XXX</w:t>
            </w:r>
            <w:r w:rsidR="00671A27">
              <w:rPr>
                <w:rFonts w:ascii="Arial" w:hAnsi="Arial" w:cs="Arial"/>
              </w:rPr>
              <w:t xml:space="preserve"> pour cent</w:t>
            </w:r>
            <w:r>
              <w:rPr>
                <w:rFonts w:ascii="Arial" w:hAnsi="Arial" w:cs="Arial"/>
              </w:rPr>
              <w:t xml:space="preserve"> de la plus-value</w:t>
            </w:r>
            <w:r w:rsidR="00756EB8">
              <w:rPr>
                <w:rFonts w:ascii="Arial" w:hAnsi="Arial" w:cs="Arial"/>
              </w:rPr>
              <w:t xml:space="preserve"> résultant de mesures d’aménagement</w:t>
            </w:r>
            <w:r w:rsidR="00922579">
              <w:rPr>
                <w:rFonts w:ascii="Arial" w:hAnsi="Arial" w:cs="Arial"/>
              </w:rPr>
              <w:t>;</w:t>
            </w:r>
          </w:p>
          <w:p w:rsidR="006F402F" w:rsidRPr="00752AC3" w:rsidRDefault="000B7ECB" w:rsidP="00DA6808">
            <w:pPr>
              <w:pStyle w:val="Listenabsatz"/>
              <w:numPr>
                <w:ilvl w:val="0"/>
                <w:numId w:val="5"/>
              </w:numPr>
              <w:shd w:val="clear" w:color="auto" w:fill="D9D9D9" w:themeFill="background1" w:themeFillShade="D9"/>
              <w:spacing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les changements d’affectation</w:t>
            </w:r>
            <w:r w:rsidRPr="00752AC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ar</w:t>
            </w:r>
            <w:r w:rsidRPr="00752AC3">
              <w:rPr>
                <w:rFonts w:ascii="Arial" w:hAnsi="Arial" w:cs="Arial"/>
              </w:rPr>
              <w:t>t. 1</w:t>
            </w:r>
            <w:r>
              <w:rPr>
                <w:rFonts w:ascii="Arial" w:hAnsi="Arial" w:cs="Arial"/>
              </w:rPr>
              <w:t>, al</w:t>
            </w:r>
            <w:r w:rsidRPr="00752AC3">
              <w:rPr>
                <w:rFonts w:ascii="Arial" w:hAnsi="Arial" w:cs="Arial"/>
              </w:rPr>
              <w:t>. 1</w:t>
            </w:r>
            <w:r>
              <w:rPr>
                <w:rFonts w:ascii="Arial" w:hAnsi="Arial" w:cs="Arial"/>
              </w:rPr>
              <w:t xml:space="preserve">, </w:t>
            </w:r>
            <w:r w:rsidR="00922579">
              <w:rPr>
                <w:rFonts w:ascii="Arial" w:hAnsi="Arial" w:cs="Arial"/>
              </w:rPr>
              <w:t>lit.</w:t>
            </w:r>
            <w:r w:rsidRPr="00752AC3">
              <w:rPr>
                <w:rFonts w:ascii="Arial" w:hAnsi="Arial" w:cs="Arial"/>
              </w:rPr>
              <w:t xml:space="preserve"> </w:t>
            </w:r>
            <w:r w:rsidRPr="006E596F">
              <w:rPr>
                <w:rFonts w:ascii="Arial" w:hAnsi="Arial" w:cs="Arial"/>
                <w:i/>
              </w:rPr>
              <w:t>b</w:t>
            </w:r>
            <w:r w:rsidRPr="00752A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ci-dessus et</w:t>
            </w:r>
            <w:r w:rsidRPr="00752A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752AC3">
              <w:rPr>
                <w:rFonts w:ascii="Arial" w:hAnsi="Arial" w:cs="Arial"/>
              </w:rPr>
              <w:t>rt. 142a</w:t>
            </w:r>
            <w:r>
              <w:rPr>
                <w:rFonts w:ascii="Arial" w:hAnsi="Arial" w:cs="Arial"/>
              </w:rPr>
              <w:t>, al</w:t>
            </w:r>
            <w:r w:rsidRPr="00752AC3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2</w:t>
            </w:r>
            <w:r w:rsidRPr="00752AC3">
              <w:rPr>
                <w:rFonts w:ascii="Arial" w:hAnsi="Arial" w:cs="Arial"/>
              </w:rPr>
              <w:t xml:space="preserve"> </w:t>
            </w:r>
            <w:r w:rsidR="00922579">
              <w:rPr>
                <w:rFonts w:ascii="Arial" w:hAnsi="Arial" w:cs="Arial"/>
              </w:rPr>
              <w:t>LC</w:t>
            </w:r>
            <w:r>
              <w:rPr>
                <w:rFonts w:ascii="Arial" w:hAnsi="Arial" w:cs="Arial"/>
              </w:rPr>
              <w:t>)</w:t>
            </w:r>
            <w:r w:rsidR="0049452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à </w:t>
            </w:r>
            <w:r w:rsidRPr="00EC7CE2">
              <w:rPr>
                <w:rFonts w:ascii="Arial" w:hAnsi="Arial" w:cs="Arial"/>
                <w:highlight w:val="yellow"/>
              </w:rPr>
              <w:t>XXX</w:t>
            </w:r>
            <w:r w:rsidR="00671A27">
              <w:rPr>
                <w:rFonts w:ascii="Arial" w:hAnsi="Arial" w:cs="Arial"/>
              </w:rPr>
              <w:t xml:space="preserve"> pour cent </w:t>
            </w:r>
            <w:r>
              <w:rPr>
                <w:rFonts w:ascii="Arial" w:hAnsi="Arial" w:cs="Arial"/>
              </w:rPr>
              <w:t>de la plus-value</w:t>
            </w:r>
            <w:r w:rsidR="00756EB8">
              <w:rPr>
                <w:rFonts w:ascii="Arial" w:hAnsi="Arial" w:cs="Arial"/>
              </w:rPr>
              <w:t xml:space="preserve"> résultant de mesures d’aménagement</w:t>
            </w:r>
            <w:r w:rsidR="00922579">
              <w:rPr>
                <w:rFonts w:ascii="Arial" w:hAnsi="Arial" w:cs="Arial"/>
              </w:rPr>
              <w:t>;</w:t>
            </w:r>
          </w:p>
          <w:p w:rsidR="006F402F" w:rsidRPr="00752AC3" w:rsidRDefault="000B7ECB" w:rsidP="00DA6808">
            <w:pPr>
              <w:pStyle w:val="Listenabsatz"/>
              <w:numPr>
                <w:ilvl w:val="0"/>
                <w:numId w:val="5"/>
              </w:numPr>
              <w:shd w:val="clear" w:color="auto" w:fill="D9D9D9" w:themeFill="background1" w:themeFillShade="D9"/>
              <w:spacing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les augmentations du degré d’affectation</w:t>
            </w:r>
            <w:r w:rsidRPr="00752AC3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ar</w:t>
            </w:r>
            <w:r w:rsidRPr="00752AC3">
              <w:rPr>
                <w:rFonts w:ascii="Arial" w:hAnsi="Arial" w:cs="Arial"/>
              </w:rPr>
              <w:t>t. 1</w:t>
            </w:r>
            <w:r>
              <w:rPr>
                <w:rFonts w:ascii="Arial" w:hAnsi="Arial" w:cs="Arial"/>
              </w:rPr>
              <w:t>, al</w:t>
            </w:r>
            <w:r w:rsidRPr="00752AC3">
              <w:rPr>
                <w:rFonts w:ascii="Arial" w:hAnsi="Arial" w:cs="Arial"/>
              </w:rPr>
              <w:t>. 1</w:t>
            </w:r>
            <w:r>
              <w:rPr>
                <w:rFonts w:ascii="Arial" w:hAnsi="Arial" w:cs="Arial"/>
              </w:rPr>
              <w:t xml:space="preserve">, </w:t>
            </w:r>
            <w:r w:rsidR="00922579">
              <w:rPr>
                <w:rFonts w:ascii="Arial" w:hAnsi="Arial" w:cs="Arial"/>
              </w:rPr>
              <w:t>lit.</w:t>
            </w:r>
            <w:r w:rsidRPr="00752AC3">
              <w:rPr>
                <w:rFonts w:ascii="Arial" w:hAnsi="Arial" w:cs="Arial"/>
              </w:rPr>
              <w:t xml:space="preserve"> </w:t>
            </w:r>
            <w:r w:rsidRPr="006E596F">
              <w:rPr>
                <w:rFonts w:ascii="Arial" w:hAnsi="Arial" w:cs="Arial"/>
                <w:i/>
              </w:rPr>
              <w:t>c</w:t>
            </w:r>
            <w:r w:rsidRPr="00752A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ci-dessus et</w:t>
            </w:r>
            <w:r w:rsidRPr="00752A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752AC3">
              <w:rPr>
                <w:rFonts w:ascii="Arial" w:hAnsi="Arial" w:cs="Arial"/>
              </w:rPr>
              <w:t>rt. 142a</w:t>
            </w:r>
            <w:r>
              <w:rPr>
                <w:rFonts w:ascii="Arial" w:hAnsi="Arial" w:cs="Arial"/>
              </w:rPr>
              <w:t>, al</w:t>
            </w:r>
            <w:r w:rsidRPr="00752AC3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2</w:t>
            </w:r>
            <w:r w:rsidRPr="00752AC3">
              <w:rPr>
                <w:rFonts w:ascii="Arial" w:hAnsi="Arial" w:cs="Arial"/>
              </w:rPr>
              <w:t xml:space="preserve"> </w:t>
            </w:r>
            <w:r w:rsidR="00922579">
              <w:rPr>
                <w:rFonts w:ascii="Arial" w:hAnsi="Arial" w:cs="Arial"/>
              </w:rPr>
              <w:t>LC</w:t>
            </w:r>
            <w:r w:rsidRPr="00752AC3">
              <w:rPr>
                <w:rFonts w:ascii="Arial" w:hAnsi="Arial" w:cs="Arial"/>
              </w:rPr>
              <w:t>)</w:t>
            </w:r>
            <w:r w:rsidR="0049452D">
              <w:rPr>
                <w:rFonts w:ascii="Arial" w:hAnsi="Arial" w:cs="Arial"/>
              </w:rPr>
              <w:t>,</w:t>
            </w:r>
            <w:r w:rsidRPr="00752A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à </w:t>
            </w:r>
            <w:r w:rsidRPr="00EC7CE2">
              <w:rPr>
                <w:rFonts w:ascii="Arial" w:hAnsi="Arial" w:cs="Arial"/>
                <w:highlight w:val="yellow"/>
              </w:rPr>
              <w:t>XXX</w:t>
            </w:r>
            <w:r w:rsidR="00671A27">
              <w:rPr>
                <w:rFonts w:ascii="Arial" w:hAnsi="Arial" w:cs="Arial"/>
              </w:rPr>
              <w:t xml:space="preserve"> pour cent</w:t>
            </w:r>
            <w:r>
              <w:rPr>
                <w:rFonts w:ascii="Arial" w:hAnsi="Arial" w:cs="Arial"/>
              </w:rPr>
              <w:t xml:space="preserve"> de la plus-value</w:t>
            </w:r>
            <w:r w:rsidR="00756EB8">
              <w:rPr>
                <w:rFonts w:ascii="Arial" w:hAnsi="Arial" w:cs="Arial"/>
              </w:rPr>
              <w:t xml:space="preserve"> résultant de mesures d’aménagement</w:t>
            </w:r>
            <w:r w:rsidR="006F402F" w:rsidRPr="00752AC3">
              <w:rPr>
                <w:rFonts w:ascii="Arial" w:hAnsi="Arial" w:cs="Arial"/>
              </w:rPr>
              <w:t>.</w:t>
            </w:r>
          </w:p>
          <w:p w:rsidR="00C11CE5" w:rsidRPr="00752AC3" w:rsidRDefault="00972C64" w:rsidP="003219F8">
            <w:pPr>
              <w:rPr>
                <w:rFonts w:ascii="Arial" w:hAnsi="Arial" w:cs="Arial"/>
              </w:rPr>
            </w:pPr>
            <w:r w:rsidRPr="00752AC3">
              <w:rPr>
                <w:rFonts w:ascii="Arial" w:hAnsi="Arial" w:cs="Arial"/>
                <w:vertAlign w:val="superscript"/>
              </w:rPr>
              <w:t>2</w:t>
            </w:r>
            <w:r w:rsidRPr="00752AC3">
              <w:rPr>
                <w:rFonts w:ascii="Arial" w:hAnsi="Arial" w:cs="Arial"/>
              </w:rPr>
              <w:t xml:space="preserve"> </w:t>
            </w:r>
            <w:r w:rsidR="00D00F5E">
              <w:rPr>
                <w:rFonts w:ascii="Arial" w:hAnsi="Arial" w:cs="Arial"/>
              </w:rPr>
              <w:t xml:space="preserve">Par dérogation à l’alinéa 1, lettre </w:t>
            </w:r>
            <w:r w:rsidR="00D00F5E" w:rsidRPr="006E596F">
              <w:rPr>
                <w:rFonts w:ascii="Arial" w:hAnsi="Arial" w:cs="Arial"/>
                <w:i/>
              </w:rPr>
              <w:t>a</w:t>
            </w:r>
            <w:r w:rsidR="00D00F5E">
              <w:rPr>
                <w:rFonts w:ascii="Arial" w:hAnsi="Arial" w:cs="Arial"/>
              </w:rPr>
              <w:t xml:space="preserve">, les délais </w:t>
            </w:r>
            <w:r w:rsidR="0049452D">
              <w:rPr>
                <w:rFonts w:ascii="Arial" w:hAnsi="Arial" w:cs="Arial"/>
              </w:rPr>
              <w:t>à l’échéance desquels s’applique</w:t>
            </w:r>
            <w:r w:rsidR="00D00F5E">
              <w:rPr>
                <w:rFonts w:ascii="Arial" w:hAnsi="Arial" w:cs="Arial"/>
              </w:rPr>
              <w:t xml:space="preserve"> le taux</w:t>
            </w:r>
            <w:r w:rsidR="0049452D">
              <w:rPr>
                <w:rFonts w:ascii="Arial" w:hAnsi="Arial" w:cs="Arial"/>
              </w:rPr>
              <w:t xml:space="preserve"> majoré</w:t>
            </w:r>
            <w:r w:rsidR="00D00F5E">
              <w:rPr>
                <w:rFonts w:ascii="Arial" w:hAnsi="Arial" w:cs="Arial"/>
              </w:rPr>
              <w:t xml:space="preserve"> de la taxe sur la plus-value courent non pas à compter de l’entrée en force du classement mais</w:t>
            </w:r>
          </w:p>
          <w:p w:rsidR="00C11CE5" w:rsidRPr="00752AC3" w:rsidRDefault="00D00F5E" w:rsidP="00DA6808">
            <w:pPr>
              <w:pStyle w:val="Listenabsatz"/>
              <w:numPr>
                <w:ilvl w:val="0"/>
                <w:numId w:val="7"/>
              </w:numPr>
              <w:ind w:left="357" w:hanging="357"/>
              <w:rPr>
                <w:rFonts w:ascii="Arial" w:hAnsi="Arial" w:cs="Arial"/>
              </w:rPr>
            </w:pPr>
            <w:r w:rsidRPr="00D00F5E">
              <w:rPr>
                <w:rFonts w:ascii="Arial" w:hAnsi="Arial" w:cs="Arial"/>
              </w:rPr>
              <w:t xml:space="preserve">à </w:t>
            </w:r>
            <w:r>
              <w:rPr>
                <w:rFonts w:ascii="Arial" w:hAnsi="Arial" w:cs="Arial"/>
              </w:rPr>
              <w:t>compter</w:t>
            </w:r>
            <w:r w:rsidRPr="00D00F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l’entrée en force du plan de quartier si un tel plan est nécessaire pour construire</w:t>
            </w:r>
            <w:r w:rsidR="00922579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en cas de renonc</w:t>
            </w:r>
            <w:r w:rsidR="00980691">
              <w:rPr>
                <w:rFonts w:ascii="Arial" w:hAnsi="Arial" w:cs="Arial"/>
              </w:rPr>
              <w:t>iation</w:t>
            </w:r>
            <w:r>
              <w:rPr>
                <w:rFonts w:ascii="Arial" w:hAnsi="Arial" w:cs="Arial"/>
              </w:rPr>
              <w:t xml:space="preserve"> à édicter un plan de quartier en application de l’article 93, alinéa 1 LC, </w:t>
            </w:r>
            <w:r w:rsidR="00980691">
              <w:rPr>
                <w:rFonts w:ascii="Arial" w:hAnsi="Arial" w:cs="Arial"/>
              </w:rPr>
              <w:t>les délais courent à compter de la date de renonciation</w:t>
            </w:r>
            <w:r w:rsidR="00922579">
              <w:rPr>
                <w:rFonts w:ascii="Arial" w:hAnsi="Arial" w:cs="Arial"/>
              </w:rPr>
              <w:t>;</w:t>
            </w:r>
          </w:p>
          <w:p w:rsidR="00C11CE5" w:rsidRPr="00752AC3" w:rsidRDefault="00980691" w:rsidP="00DA6808">
            <w:pPr>
              <w:pStyle w:val="Listenabsatz"/>
              <w:numPr>
                <w:ilvl w:val="0"/>
                <w:numId w:val="7"/>
              </w:numPr>
              <w:spacing w:after="120"/>
              <w:ind w:left="357" w:hanging="357"/>
              <w:rPr>
                <w:rFonts w:ascii="Arial" w:hAnsi="Arial" w:cs="Arial"/>
              </w:rPr>
            </w:pPr>
            <w:r w:rsidRPr="00980691">
              <w:rPr>
                <w:rFonts w:ascii="Arial" w:hAnsi="Arial" w:cs="Arial"/>
              </w:rPr>
              <w:t>à compter de l’achèvement des</w:t>
            </w:r>
            <w:r>
              <w:rPr>
                <w:rFonts w:ascii="Arial" w:hAnsi="Arial" w:cs="Arial"/>
              </w:rPr>
              <w:t xml:space="preserve"> installations d’</w:t>
            </w:r>
            <w:r w:rsidRPr="00980691">
              <w:rPr>
                <w:rFonts w:ascii="Arial" w:hAnsi="Arial" w:cs="Arial"/>
              </w:rPr>
              <w:t>équipement</w:t>
            </w:r>
            <w:r>
              <w:rPr>
                <w:rFonts w:ascii="Arial" w:hAnsi="Arial" w:cs="Arial"/>
              </w:rPr>
              <w:t xml:space="preserve"> (art. 5, al. 3 du décret sur les contributions des propriétaires fonciers</w:t>
            </w:r>
            <w:r w:rsidR="005B3D33" w:rsidRPr="00752AC3">
              <w:rPr>
                <w:rStyle w:val="Funotenzeichen"/>
                <w:rFonts w:ascii="Arial" w:hAnsi="Arial" w:cs="Arial"/>
              </w:rPr>
              <w:footnoteReference w:id="3"/>
            </w:r>
            <w:r w:rsidR="005B3D33" w:rsidRPr="00752AC3">
              <w:rPr>
                <w:rFonts w:ascii="Arial" w:hAnsi="Arial" w:cs="Arial"/>
              </w:rPr>
              <w:t xml:space="preserve">), </w:t>
            </w:r>
            <w:r>
              <w:rPr>
                <w:rFonts w:ascii="Arial" w:hAnsi="Arial" w:cs="Arial"/>
              </w:rPr>
              <w:t xml:space="preserve">si leur construction ou leur développement </w:t>
            </w:r>
            <w:r w:rsidR="009035CB">
              <w:rPr>
                <w:rFonts w:ascii="Arial" w:hAnsi="Arial" w:cs="Arial"/>
              </w:rPr>
              <w:t>est</w:t>
            </w:r>
            <w:r>
              <w:rPr>
                <w:rFonts w:ascii="Arial" w:hAnsi="Arial" w:cs="Arial"/>
              </w:rPr>
              <w:t xml:space="preserve"> nécessaire et n’i</w:t>
            </w:r>
            <w:r w:rsidR="009035CB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combe pas aux propriétaires fonciers</w:t>
            </w:r>
            <w:r w:rsidR="00C11CE5" w:rsidRPr="00752AC3">
              <w:rPr>
                <w:rFonts w:ascii="Arial" w:hAnsi="Arial" w:cs="Arial"/>
              </w:rPr>
              <w:t>.</w:t>
            </w:r>
          </w:p>
          <w:p w:rsidR="00972C64" w:rsidRPr="00752AC3" w:rsidRDefault="00C11CE5" w:rsidP="00732458">
            <w:pPr>
              <w:spacing w:after="120"/>
              <w:rPr>
                <w:rFonts w:ascii="Arial" w:hAnsi="Arial" w:cs="Arial"/>
              </w:rPr>
            </w:pPr>
            <w:r w:rsidRPr="00752AC3">
              <w:rPr>
                <w:rFonts w:ascii="Arial" w:hAnsi="Arial" w:cs="Arial"/>
                <w:vertAlign w:val="superscript"/>
              </w:rPr>
              <w:t>3</w:t>
            </w:r>
            <w:r w:rsidR="00424C67" w:rsidRPr="00752AC3">
              <w:rPr>
                <w:rFonts w:ascii="Arial" w:hAnsi="Arial" w:cs="Arial"/>
              </w:rPr>
              <w:t xml:space="preserve"> </w:t>
            </w:r>
            <w:r w:rsidR="009035CB">
              <w:rPr>
                <w:rFonts w:ascii="Arial" w:hAnsi="Arial" w:cs="Arial"/>
              </w:rPr>
              <w:t xml:space="preserve">Pour le </w:t>
            </w:r>
            <w:r w:rsidR="0049452D">
              <w:rPr>
                <w:rFonts w:ascii="Arial" w:hAnsi="Arial" w:cs="Arial"/>
              </w:rPr>
              <w:t>surplus</w:t>
            </w:r>
            <w:r w:rsidR="009035CB">
              <w:rPr>
                <w:rFonts w:ascii="Arial" w:hAnsi="Arial" w:cs="Arial"/>
              </w:rPr>
              <w:t>, le calcul de la taxe obéit aux prescriptions de</w:t>
            </w:r>
            <w:r w:rsidR="00E00434">
              <w:rPr>
                <w:rFonts w:ascii="Arial" w:hAnsi="Arial" w:cs="Arial"/>
              </w:rPr>
              <w:t>s</w:t>
            </w:r>
            <w:r w:rsidR="009035CB">
              <w:rPr>
                <w:rFonts w:ascii="Arial" w:hAnsi="Arial" w:cs="Arial"/>
              </w:rPr>
              <w:t xml:space="preserve"> article</w:t>
            </w:r>
            <w:r w:rsidR="00E00434">
              <w:rPr>
                <w:rFonts w:ascii="Arial" w:hAnsi="Arial" w:cs="Arial"/>
              </w:rPr>
              <w:t>s</w:t>
            </w:r>
            <w:r w:rsidR="009035CB">
              <w:rPr>
                <w:rFonts w:ascii="Arial" w:hAnsi="Arial" w:cs="Arial"/>
              </w:rPr>
              <w:t xml:space="preserve"> 142b, alinéa</w:t>
            </w:r>
            <w:r w:rsidR="00E00434">
              <w:rPr>
                <w:rFonts w:ascii="Arial" w:hAnsi="Arial" w:cs="Arial"/>
              </w:rPr>
              <w:t>s</w:t>
            </w:r>
            <w:r w:rsidR="009035CB">
              <w:rPr>
                <w:rFonts w:ascii="Arial" w:hAnsi="Arial" w:cs="Arial"/>
              </w:rPr>
              <w:t xml:space="preserve"> 1 et 2 </w:t>
            </w:r>
            <w:r w:rsidR="00922579">
              <w:rPr>
                <w:rFonts w:ascii="Arial" w:hAnsi="Arial" w:cs="Arial"/>
              </w:rPr>
              <w:t>LC</w:t>
            </w:r>
            <w:r w:rsidR="00E00434">
              <w:rPr>
                <w:rFonts w:ascii="Arial" w:hAnsi="Arial" w:cs="Arial"/>
              </w:rPr>
              <w:t xml:space="preserve"> et 120b, alinéa 4 de l’ordon</w:t>
            </w:r>
            <w:r w:rsidR="007F056B">
              <w:rPr>
                <w:rFonts w:ascii="Arial" w:hAnsi="Arial" w:cs="Arial"/>
              </w:rPr>
              <w:t>nance sur les constructions</w:t>
            </w:r>
            <w:r w:rsidR="00DE1C0A">
              <w:rPr>
                <w:rStyle w:val="Funotenzeichen"/>
                <w:rFonts w:ascii="Arial" w:hAnsi="Arial" w:cs="Arial"/>
              </w:rPr>
              <w:footnoteReference w:id="4"/>
            </w:r>
            <w:r w:rsidR="009035CB">
              <w:rPr>
                <w:rFonts w:ascii="Arial" w:hAnsi="Arial" w:cs="Arial"/>
              </w:rPr>
              <w:t>.</w:t>
            </w:r>
          </w:p>
          <w:p w:rsidR="00732458" w:rsidRPr="00752AC3" w:rsidRDefault="007F706D" w:rsidP="006D2B77">
            <w:pPr>
              <w:spacing w:after="120"/>
              <w:rPr>
                <w:rFonts w:ascii="Arial" w:hAnsi="Arial" w:cs="Arial"/>
              </w:rPr>
            </w:pPr>
            <w:r w:rsidRPr="00752AC3">
              <w:rPr>
                <w:rFonts w:ascii="Arial" w:hAnsi="Arial" w:cs="Arial"/>
                <w:vertAlign w:val="superscript"/>
              </w:rPr>
              <w:t>4</w:t>
            </w:r>
            <w:r w:rsidRPr="00752AC3">
              <w:rPr>
                <w:rFonts w:ascii="Arial" w:hAnsi="Arial" w:cs="Arial"/>
              </w:rPr>
              <w:t xml:space="preserve"> </w:t>
            </w:r>
            <w:r w:rsidR="009035CB">
              <w:rPr>
                <w:rFonts w:ascii="Arial" w:hAnsi="Arial" w:cs="Arial"/>
              </w:rPr>
              <w:t xml:space="preserve">Le montant </w:t>
            </w:r>
            <w:r w:rsidR="006D2B77">
              <w:rPr>
                <w:rFonts w:ascii="Arial" w:hAnsi="Arial" w:cs="Arial"/>
              </w:rPr>
              <w:t>établi</w:t>
            </w:r>
            <w:r w:rsidR="009035CB">
              <w:rPr>
                <w:rFonts w:ascii="Arial" w:hAnsi="Arial" w:cs="Arial"/>
              </w:rPr>
              <w:t xml:space="preserve"> dans la décision de taxation est soumis à la compensation du renchérissement selon </w:t>
            </w:r>
            <w:r w:rsidR="0018236E" w:rsidRPr="0018236E">
              <w:rPr>
                <w:rFonts w:ascii="Arial" w:hAnsi="Arial" w:cs="Arial"/>
              </w:rPr>
              <w:t>l’indice national des prix à la consommation (IPC</w:t>
            </w:r>
            <w:r w:rsidR="0018236E">
              <w:rPr>
                <w:rFonts w:ascii="Arial" w:hAnsi="Arial" w:cs="Arial"/>
              </w:rPr>
              <w:t>)</w:t>
            </w:r>
            <w:r w:rsidR="006D2B77">
              <w:rPr>
                <w:rFonts w:ascii="Arial" w:hAnsi="Arial" w:cs="Arial"/>
              </w:rPr>
              <w:t>.</w:t>
            </w:r>
          </w:p>
        </w:tc>
      </w:tr>
      <w:tr w:rsidR="00CF7902" w:rsidRPr="0049452D" w:rsidTr="006663B9">
        <w:tc>
          <w:tcPr>
            <w:tcW w:w="1745" w:type="dxa"/>
          </w:tcPr>
          <w:p w:rsidR="00CF7902" w:rsidRPr="00752AC3" w:rsidRDefault="00CF7902" w:rsidP="00C11C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3" w:type="dxa"/>
          </w:tcPr>
          <w:p w:rsidR="00CF7902" w:rsidRDefault="00CF7902" w:rsidP="00CF7902">
            <w:pPr>
              <w:rPr>
                <w:rFonts w:ascii="Arial" w:hAnsi="Arial" w:cs="Arial"/>
              </w:rPr>
            </w:pPr>
          </w:p>
          <w:p w:rsidR="0067455D" w:rsidRDefault="0067455D" w:rsidP="00CF7902">
            <w:pPr>
              <w:rPr>
                <w:rFonts w:ascii="Arial" w:hAnsi="Arial" w:cs="Arial"/>
              </w:rPr>
            </w:pPr>
          </w:p>
          <w:p w:rsidR="0067455D" w:rsidRPr="00752AC3" w:rsidRDefault="0067455D" w:rsidP="00CF7902">
            <w:pPr>
              <w:rPr>
                <w:rFonts w:ascii="Arial" w:hAnsi="Arial" w:cs="Arial"/>
              </w:rPr>
            </w:pPr>
          </w:p>
        </w:tc>
      </w:tr>
      <w:tr w:rsidR="00CF7902" w:rsidRPr="0049452D" w:rsidTr="006663B9">
        <w:tc>
          <w:tcPr>
            <w:tcW w:w="1745" w:type="dxa"/>
          </w:tcPr>
          <w:p w:rsidR="00CF7902" w:rsidRPr="00752AC3" w:rsidRDefault="00CF7902" w:rsidP="0044583E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:rsidR="0044583E" w:rsidRPr="00752AC3" w:rsidRDefault="006D2B77" w:rsidP="00C744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Procédure, </w:t>
            </w:r>
            <w:r w:rsidR="00C744FF">
              <w:rPr>
                <w:rFonts w:ascii="Arial" w:hAnsi="Arial" w:cs="Arial"/>
                <w:sz w:val="20"/>
                <w:szCs w:val="20"/>
              </w:rPr>
              <w:t>date d’</w:t>
            </w:r>
            <w:r>
              <w:rPr>
                <w:rFonts w:ascii="Arial" w:hAnsi="Arial" w:cs="Arial"/>
                <w:sz w:val="20"/>
                <w:szCs w:val="20"/>
              </w:rPr>
              <w:t>exigibilité et garantie</w:t>
            </w:r>
            <w:r w:rsidR="00C744FF">
              <w:rPr>
                <w:rFonts w:ascii="Arial" w:hAnsi="Arial" w:cs="Arial"/>
                <w:sz w:val="20"/>
                <w:szCs w:val="20"/>
              </w:rPr>
              <w:t xml:space="preserve"> de paiement </w:t>
            </w:r>
          </w:p>
        </w:tc>
        <w:tc>
          <w:tcPr>
            <w:tcW w:w="7543" w:type="dxa"/>
          </w:tcPr>
          <w:p w:rsidR="00CF7902" w:rsidRPr="00752AC3" w:rsidRDefault="0044583E" w:rsidP="0044583E">
            <w:pPr>
              <w:spacing w:after="240"/>
              <w:rPr>
                <w:rFonts w:ascii="Arial" w:hAnsi="Arial" w:cs="Arial"/>
                <w:b/>
              </w:rPr>
            </w:pPr>
            <w:r w:rsidRPr="00752AC3">
              <w:rPr>
                <w:rFonts w:ascii="Arial" w:hAnsi="Arial" w:cs="Arial"/>
                <w:b/>
              </w:rPr>
              <w:t>Art. 3</w:t>
            </w:r>
          </w:p>
          <w:p w:rsidR="00732458" w:rsidRPr="00752AC3" w:rsidRDefault="003E228D" w:rsidP="00F74F8F">
            <w:pPr>
              <w:spacing w:after="120"/>
              <w:rPr>
                <w:rFonts w:ascii="Symbol" w:hAnsi="Symbol" w:cs="Arial"/>
                <w:vertAlign w:val="superscript"/>
              </w:rPr>
            </w:pPr>
            <w:r w:rsidRPr="00752AC3">
              <w:rPr>
                <w:rFonts w:ascii="Arial" w:hAnsi="Arial" w:cs="Arial"/>
                <w:vertAlign w:val="superscript"/>
              </w:rPr>
              <w:t>1</w:t>
            </w:r>
            <w:r w:rsidRPr="00752AC3">
              <w:rPr>
                <w:rFonts w:ascii="Arial" w:hAnsi="Arial" w:cs="Arial"/>
              </w:rPr>
              <w:t xml:space="preserve"> </w:t>
            </w:r>
            <w:r w:rsidR="00C744FF">
              <w:rPr>
                <w:rFonts w:ascii="Arial" w:hAnsi="Arial" w:cs="Arial"/>
              </w:rPr>
              <w:t xml:space="preserve">La procédure, la date d’exigibilité de la taxe </w:t>
            </w:r>
            <w:r w:rsidR="00C43284">
              <w:rPr>
                <w:rFonts w:ascii="Arial" w:hAnsi="Arial" w:cs="Arial"/>
              </w:rPr>
              <w:t xml:space="preserve">sur la plus-value </w:t>
            </w:r>
            <w:r w:rsidR="00C744FF">
              <w:rPr>
                <w:rFonts w:ascii="Arial" w:hAnsi="Arial" w:cs="Arial"/>
              </w:rPr>
              <w:t xml:space="preserve">et la garantie de son paiement </w:t>
            </w:r>
            <w:r w:rsidR="00926328">
              <w:rPr>
                <w:rFonts w:ascii="Arial" w:hAnsi="Arial" w:cs="Arial"/>
              </w:rPr>
              <w:t>sont régis par les articles 142c à 142</w:t>
            </w:r>
            <w:r w:rsidR="00926328" w:rsidRPr="00926328">
              <w:rPr>
                <w:rFonts w:ascii="Arial" w:hAnsi="Arial" w:cs="Arial"/>
              </w:rPr>
              <w:t>e</w:t>
            </w:r>
            <w:r w:rsidR="00926328">
              <w:rPr>
                <w:rFonts w:ascii="Arial" w:hAnsi="Arial" w:cs="Arial"/>
              </w:rPr>
              <w:t xml:space="preserve"> </w:t>
            </w:r>
            <w:r w:rsidR="00922579">
              <w:rPr>
                <w:rFonts w:ascii="Arial" w:hAnsi="Arial" w:cs="Arial"/>
              </w:rPr>
              <w:t>LC</w:t>
            </w:r>
            <w:r w:rsidR="00926328">
              <w:rPr>
                <w:rFonts w:ascii="Arial" w:hAnsi="Arial" w:cs="Arial"/>
              </w:rPr>
              <w:t>.</w:t>
            </w:r>
            <w:r w:rsidR="00C43284">
              <w:rPr>
                <w:rFonts w:ascii="Arial" w:hAnsi="Arial" w:cs="Arial"/>
              </w:rPr>
              <w:t xml:space="preserve"> Les dispositions </w:t>
            </w:r>
            <w:r w:rsidR="00F74F8F">
              <w:rPr>
                <w:rFonts w:ascii="Arial" w:hAnsi="Arial" w:cs="Arial"/>
              </w:rPr>
              <w:t>contractuelles</w:t>
            </w:r>
            <w:r w:rsidR="00C43284">
              <w:rPr>
                <w:rFonts w:ascii="Arial" w:hAnsi="Arial" w:cs="Arial"/>
              </w:rPr>
              <w:t xml:space="preserve"> en cas de classement de terrains dans une zone d’extraction ou de décharge sont réservées.</w:t>
            </w:r>
            <w:r w:rsidR="007017D1" w:rsidRPr="00752AC3" w:rsidDel="007017D1">
              <w:rPr>
                <w:rFonts w:ascii="Arial" w:hAnsi="Arial" w:cs="Arial"/>
              </w:rPr>
              <w:t xml:space="preserve"> </w:t>
            </w:r>
          </w:p>
        </w:tc>
      </w:tr>
      <w:tr w:rsidR="00D673E0" w:rsidRPr="007B6846" w:rsidTr="006663B9">
        <w:tc>
          <w:tcPr>
            <w:tcW w:w="1745" w:type="dxa"/>
          </w:tcPr>
          <w:p w:rsidR="00D673E0" w:rsidRPr="00752AC3" w:rsidRDefault="00D673E0" w:rsidP="0044583E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3" w:type="dxa"/>
          </w:tcPr>
          <w:p w:rsidR="007B6846" w:rsidRPr="005511F3" w:rsidRDefault="00D673E0" w:rsidP="007B6846">
            <w:pPr>
              <w:shd w:val="clear" w:color="auto" w:fill="D9D9D9" w:themeFill="background1" w:themeFillShade="D9"/>
              <w:spacing w:after="120"/>
              <w:rPr>
                <w:rFonts w:ascii="Arial" w:hAnsi="Arial" w:cs="Arial"/>
                <w:i/>
              </w:rPr>
            </w:pPr>
            <w:r w:rsidRPr="00920846">
              <w:rPr>
                <w:rFonts w:ascii="Arial" w:hAnsi="Arial" w:cs="Arial"/>
                <w:b/>
                <w:i/>
              </w:rPr>
              <w:t>Variante</w:t>
            </w:r>
            <w:r w:rsidRPr="000813A6">
              <w:rPr>
                <w:rFonts w:ascii="Arial" w:hAnsi="Arial" w:cs="Arial"/>
                <w:b/>
              </w:rPr>
              <w:t xml:space="preserve">: </w:t>
            </w:r>
            <w:r w:rsidR="007B6846" w:rsidRPr="005511F3">
              <w:rPr>
                <w:rFonts w:ascii="Arial" w:hAnsi="Arial" w:cs="Arial"/>
                <w:i/>
              </w:rPr>
              <w:t>règles d’exigibilité spéciales</w:t>
            </w:r>
            <w:r w:rsidR="007B6846" w:rsidRPr="005511F3">
              <w:rPr>
                <w:rFonts w:ascii="Arial" w:hAnsi="Arial" w:cs="Arial"/>
                <w:i/>
                <w:highlight w:val="lightGray"/>
              </w:rPr>
              <w:t xml:space="preserve"> </w:t>
            </w:r>
            <w:r w:rsidR="007B6846" w:rsidRPr="005511F3">
              <w:rPr>
                <w:rFonts w:ascii="Arial" w:hAnsi="Arial" w:cs="Arial"/>
                <w:i/>
              </w:rPr>
              <w:t>pour les changements d’affectation et/ou les augmentations du degré d</w:t>
            </w:r>
            <w:r w:rsidR="007B6846">
              <w:rPr>
                <w:rFonts w:ascii="Arial" w:hAnsi="Arial" w:cs="Arial"/>
                <w:i/>
              </w:rPr>
              <w:t>’</w:t>
            </w:r>
            <w:r w:rsidR="007B6846" w:rsidRPr="005511F3">
              <w:rPr>
                <w:rFonts w:ascii="Arial" w:hAnsi="Arial" w:cs="Arial"/>
                <w:i/>
              </w:rPr>
              <w:t>affectation:</w:t>
            </w:r>
          </w:p>
          <w:p w:rsidR="007B6846" w:rsidRPr="000F5101" w:rsidRDefault="007B6846" w:rsidP="007B6846">
            <w:pPr>
              <w:shd w:val="clear" w:color="auto" w:fill="D9D9D9" w:themeFill="background1" w:themeFillShade="D9"/>
              <w:spacing w:after="120"/>
              <w:rPr>
                <w:rFonts w:ascii="Arial" w:hAnsi="Arial" w:cs="Arial"/>
              </w:rPr>
            </w:pPr>
            <w:r w:rsidRPr="008F1E46">
              <w:rPr>
                <w:rFonts w:ascii="Arial" w:hAnsi="Arial" w:cs="Arial"/>
                <w:vertAlign w:val="superscript"/>
              </w:rPr>
              <w:t xml:space="preserve">1 </w:t>
            </w:r>
            <w:r w:rsidRPr="008F1E46">
              <w:rPr>
                <w:rFonts w:ascii="Arial" w:hAnsi="Arial" w:cs="Arial"/>
              </w:rPr>
              <w:t>La procédure et la garantie du paiement de la taxe sur la plus-value sont régies par</w:t>
            </w:r>
            <w:r>
              <w:rPr>
                <w:rFonts w:ascii="Arial" w:hAnsi="Arial" w:cs="Arial"/>
              </w:rPr>
              <w:t xml:space="preserve"> les </w:t>
            </w:r>
            <w:r w:rsidR="00AA4EF7">
              <w:rPr>
                <w:rFonts w:ascii="Arial" w:hAnsi="Arial" w:cs="Arial"/>
              </w:rPr>
              <w:t>articles 142d et</w:t>
            </w:r>
            <w:r w:rsidRPr="000F5101">
              <w:rPr>
                <w:rFonts w:ascii="Arial" w:hAnsi="Arial" w:cs="Arial"/>
              </w:rPr>
              <w:t xml:space="preserve"> 142e LC. Les dispositions </w:t>
            </w:r>
            <w:r w:rsidR="008E2FA1">
              <w:rPr>
                <w:rFonts w:ascii="Arial" w:hAnsi="Arial" w:cs="Arial"/>
              </w:rPr>
              <w:t>contractuelles</w:t>
            </w:r>
            <w:r w:rsidRPr="000F5101">
              <w:rPr>
                <w:rFonts w:ascii="Arial" w:hAnsi="Arial" w:cs="Arial"/>
              </w:rPr>
              <w:t xml:space="preserve"> en cas de classement de terrains dans une zone d’extraction ou de décharge sont réservées.</w:t>
            </w:r>
          </w:p>
          <w:p w:rsidR="007B6846" w:rsidRPr="000F5101" w:rsidRDefault="007B6846" w:rsidP="007B6846">
            <w:pPr>
              <w:shd w:val="clear" w:color="auto" w:fill="D9D9D9" w:themeFill="background1" w:themeFillShade="D9"/>
              <w:spacing w:after="120"/>
              <w:rPr>
                <w:rFonts w:ascii="Arial" w:hAnsi="Arial" w:cs="Arial"/>
              </w:rPr>
            </w:pPr>
            <w:r w:rsidRPr="000F5101">
              <w:rPr>
                <w:rFonts w:ascii="Arial" w:hAnsi="Arial" w:cs="Arial"/>
                <w:vertAlign w:val="superscript"/>
              </w:rPr>
              <w:t xml:space="preserve">2 </w:t>
            </w:r>
            <w:r w:rsidRPr="000F5101">
              <w:rPr>
                <w:rFonts w:ascii="Arial" w:hAnsi="Arial" w:cs="Arial"/>
              </w:rPr>
              <w:t>La taxe sur la plus-value est exigible:</w:t>
            </w:r>
          </w:p>
          <w:p w:rsidR="007B6846" w:rsidRPr="004A2C3F" w:rsidRDefault="007B6846" w:rsidP="007B6846">
            <w:pPr>
              <w:pStyle w:val="Listenabsatz"/>
              <w:numPr>
                <w:ilvl w:val="0"/>
                <w:numId w:val="9"/>
              </w:numPr>
              <w:shd w:val="clear" w:color="auto" w:fill="D9D9D9" w:themeFill="background1" w:themeFillShade="D9"/>
              <w:spacing w:after="120" w:line="276" w:lineRule="auto"/>
              <w:ind w:left="357" w:hanging="357"/>
              <w:rPr>
                <w:rFonts w:ascii="Arial" w:hAnsi="Arial" w:cs="Arial"/>
              </w:rPr>
            </w:pPr>
            <w:r w:rsidRPr="000F5101">
              <w:rPr>
                <w:rFonts w:ascii="Arial" w:hAnsi="Arial" w:cs="Arial"/>
              </w:rPr>
              <w:t>pour les classements en zone à bâtir: au moment de la construction (art. 2, al. 2 DPC</w:t>
            </w:r>
            <w:r w:rsidRPr="000F5101">
              <w:rPr>
                <w:rStyle w:val="Funotenzeichen"/>
                <w:rFonts w:ascii="Arial" w:hAnsi="Arial" w:cs="Arial"/>
              </w:rPr>
              <w:footnoteReference w:id="5"/>
            </w:r>
            <w:r w:rsidRPr="000F5101">
              <w:rPr>
                <w:rFonts w:ascii="Arial" w:hAnsi="Arial" w:cs="Arial"/>
              </w:rPr>
              <w:t>) ou de l’aliénation (art. 130 LI</w:t>
            </w:r>
            <w:r w:rsidRPr="000F5101">
              <w:rPr>
                <w:rStyle w:val="Funotenzeichen"/>
                <w:rFonts w:ascii="Arial" w:hAnsi="Arial" w:cs="Arial"/>
              </w:rPr>
              <w:footnoteReference w:id="6"/>
            </w:r>
            <w:r w:rsidRPr="004A2C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appliqué par analogie</w:t>
            </w:r>
            <w:r w:rsidRPr="004A2C3F">
              <w:rPr>
                <w:rFonts w:ascii="Arial" w:hAnsi="Arial" w:cs="Arial"/>
              </w:rPr>
              <w:t>),</w:t>
            </w:r>
          </w:p>
          <w:p w:rsidR="007B6846" w:rsidRPr="000F5101" w:rsidRDefault="007B6846" w:rsidP="007B6846">
            <w:pPr>
              <w:pStyle w:val="Listenabsatz"/>
              <w:numPr>
                <w:ilvl w:val="0"/>
                <w:numId w:val="9"/>
              </w:numPr>
              <w:shd w:val="clear" w:color="auto" w:fill="D9D9D9" w:themeFill="background1" w:themeFillShade="D9"/>
              <w:spacing w:after="120" w:line="276" w:lineRule="auto"/>
              <w:ind w:left="357" w:hanging="357"/>
              <w:rPr>
                <w:rFonts w:ascii="Arial" w:hAnsi="Arial" w:cs="Arial"/>
              </w:rPr>
            </w:pPr>
            <w:r w:rsidRPr="000F5101">
              <w:rPr>
                <w:rFonts w:ascii="Arial" w:hAnsi="Arial" w:cs="Arial"/>
              </w:rPr>
              <w:t xml:space="preserve">pour les changements d’affectation: au moment de la construction (art. 2, al. </w:t>
            </w:r>
            <w:r w:rsidR="00303FE8">
              <w:rPr>
                <w:rFonts w:ascii="Arial" w:hAnsi="Arial" w:cs="Arial"/>
              </w:rPr>
              <w:t xml:space="preserve">2 </w:t>
            </w:r>
            <w:r w:rsidRPr="000F5101">
              <w:rPr>
                <w:rFonts w:ascii="Arial" w:hAnsi="Arial" w:cs="Arial"/>
              </w:rPr>
              <w:t>DPC</w:t>
            </w:r>
            <w:r w:rsidRPr="000F5101">
              <w:rPr>
                <w:rStyle w:val="Funotenzeichen"/>
                <w:rFonts w:ascii="Arial" w:hAnsi="Arial" w:cs="Arial"/>
              </w:rPr>
              <w:footnoteReference w:id="7"/>
            </w:r>
            <w:r w:rsidRPr="000F5101">
              <w:rPr>
                <w:rFonts w:ascii="Arial" w:hAnsi="Arial" w:cs="Arial"/>
              </w:rPr>
              <w:t>) (</w:t>
            </w:r>
            <w:r w:rsidRPr="000F5101">
              <w:rPr>
                <w:rFonts w:ascii="Arial" w:hAnsi="Arial" w:cs="Arial"/>
                <w:i/>
              </w:rPr>
              <w:t xml:space="preserve">Variante: </w:t>
            </w:r>
            <w:r w:rsidRPr="000F5101">
              <w:rPr>
                <w:rFonts w:ascii="Arial" w:hAnsi="Arial" w:cs="Arial"/>
              </w:rPr>
              <w:t>au moment de l’aliénation (art. 130 LI</w:t>
            </w:r>
            <w:r w:rsidRPr="000F5101">
              <w:rPr>
                <w:rStyle w:val="Funotenzeichen"/>
                <w:rFonts w:ascii="Arial" w:hAnsi="Arial" w:cs="Arial"/>
              </w:rPr>
              <w:footnoteReference w:id="8"/>
            </w:r>
            <w:r w:rsidRPr="000F5101">
              <w:rPr>
                <w:rFonts w:ascii="Arial" w:hAnsi="Arial" w:cs="Arial"/>
              </w:rPr>
              <w:t xml:space="preserve"> appliqué par analogie),</w:t>
            </w:r>
          </w:p>
          <w:p w:rsidR="007B6846" w:rsidRPr="000F5101" w:rsidRDefault="007B6846" w:rsidP="007B6846">
            <w:pPr>
              <w:pStyle w:val="Listenabsatz"/>
              <w:numPr>
                <w:ilvl w:val="0"/>
                <w:numId w:val="9"/>
              </w:numPr>
              <w:shd w:val="clear" w:color="auto" w:fill="D9D9D9" w:themeFill="background1" w:themeFillShade="D9"/>
              <w:spacing w:after="120" w:line="276" w:lineRule="auto"/>
              <w:ind w:left="357" w:hanging="357"/>
              <w:rPr>
                <w:rFonts w:ascii="Arial" w:hAnsi="Arial" w:cs="Arial"/>
                <w:i/>
                <w:vertAlign w:val="superscript"/>
              </w:rPr>
            </w:pPr>
            <w:r w:rsidRPr="000F5101">
              <w:rPr>
                <w:rFonts w:ascii="Arial" w:hAnsi="Arial" w:cs="Arial"/>
              </w:rPr>
              <w:t>pour les augmentations du degré d’affectation: au moment de l’aliénation (art. 130 LI</w:t>
            </w:r>
            <w:r w:rsidRPr="000F5101">
              <w:rPr>
                <w:rStyle w:val="Funotenzeichen"/>
                <w:rFonts w:ascii="Arial" w:hAnsi="Arial" w:cs="Arial"/>
              </w:rPr>
              <w:footnoteReference w:id="9"/>
            </w:r>
            <w:r w:rsidRPr="000F5101">
              <w:rPr>
                <w:rFonts w:ascii="Arial" w:hAnsi="Arial" w:cs="Arial"/>
              </w:rPr>
              <w:t xml:space="preserve"> appliqué par analogie) (</w:t>
            </w:r>
            <w:r w:rsidRPr="000F5101">
              <w:rPr>
                <w:rFonts w:ascii="Arial" w:hAnsi="Arial" w:cs="Arial"/>
                <w:i/>
              </w:rPr>
              <w:t xml:space="preserve">Variante: </w:t>
            </w:r>
            <w:r w:rsidRPr="000F5101">
              <w:rPr>
                <w:rFonts w:ascii="Arial" w:hAnsi="Arial" w:cs="Arial"/>
              </w:rPr>
              <w:t>au moment de la construction (art. 2, al. 2 DPC</w:t>
            </w:r>
            <w:r w:rsidRPr="000F5101">
              <w:rPr>
                <w:rStyle w:val="Funotenzeichen"/>
                <w:rFonts w:ascii="Arial" w:hAnsi="Arial" w:cs="Arial"/>
              </w:rPr>
              <w:footnoteReference w:id="10"/>
            </w:r>
            <w:r w:rsidRPr="000F5101">
              <w:rPr>
                <w:rFonts w:ascii="Arial" w:hAnsi="Arial" w:cs="Arial"/>
              </w:rPr>
              <w:t>).</w:t>
            </w:r>
          </w:p>
          <w:p w:rsidR="007017D1" w:rsidRPr="00752AC3" w:rsidRDefault="009E0BE6" w:rsidP="007017D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2 [Ou si la variante est choisie: 3]</w:t>
            </w:r>
            <w:r w:rsidR="007017D1" w:rsidRPr="00752AC3">
              <w:rPr>
                <w:rFonts w:ascii="Arial" w:hAnsi="Arial" w:cs="Arial"/>
                <w:vertAlign w:val="superscript"/>
              </w:rPr>
              <w:t xml:space="preserve"> </w:t>
            </w:r>
            <w:r w:rsidR="007017D1">
              <w:rPr>
                <w:rFonts w:ascii="Arial" w:hAnsi="Arial" w:cs="Arial"/>
              </w:rPr>
              <w:t>En cas de contestation de la date d’exigibilité ou du montant de la taxe sur la plus-value exigible, le montant dû est établi par voie de décision.</w:t>
            </w:r>
          </w:p>
          <w:p w:rsidR="00D673E0" w:rsidRPr="000813A6" w:rsidRDefault="007017D1" w:rsidP="007017D1">
            <w:pPr>
              <w:spacing w:after="240"/>
              <w:rPr>
                <w:rFonts w:ascii="Arial" w:hAnsi="Arial" w:cs="Arial"/>
                <w:b/>
              </w:rPr>
            </w:pPr>
            <w:r w:rsidRPr="00920846">
              <w:rPr>
                <w:rFonts w:ascii="Arial" w:hAnsi="Arial" w:cs="Arial"/>
                <w:vertAlign w:val="superscript"/>
              </w:rPr>
              <w:t>3</w:t>
            </w:r>
            <w:r w:rsidR="009E0BE6">
              <w:rPr>
                <w:rFonts w:ascii="Arial" w:hAnsi="Arial" w:cs="Arial"/>
                <w:vertAlign w:val="superscript"/>
              </w:rPr>
              <w:t xml:space="preserve"> [Ou si la variante est choisie: 4]</w:t>
            </w:r>
            <w:r w:rsidRPr="00752AC3"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Des intérêts moratoires de </w:t>
            </w:r>
            <w:r w:rsidRPr="00752AC3">
              <w:rPr>
                <w:rFonts w:ascii="Arial" w:hAnsi="Arial" w:cs="Arial"/>
                <w:highlight w:val="yellow"/>
              </w:rPr>
              <w:t>XXX</w:t>
            </w:r>
            <w:r>
              <w:rPr>
                <w:rFonts w:ascii="Arial" w:hAnsi="Arial" w:cs="Arial"/>
              </w:rPr>
              <w:t xml:space="preserve"> pour cent sont dus en cas de retard dans le paiement de la taxe</w:t>
            </w:r>
            <w:r w:rsidRPr="00752AC3">
              <w:rPr>
                <w:rFonts w:ascii="Arial" w:hAnsi="Arial" w:cs="Arial"/>
              </w:rPr>
              <w:t>.</w:t>
            </w:r>
          </w:p>
        </w:tc>
      </w:tr>
      <w:tr w:rsidR="00C65D57" w:rsidRPr="007B6846" w:rsidTr="006663B9">
        <w:tc>
          <w:tcPr>
            <w:tcW w:w="1745" w:type="dxa"/>
          </w:tcPr>
          <w:p w:rsidR="00C65D57" w:rsidRPr="007B6846" w:rsidRDefault="00C65D57" w:rsidP="00FD7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3" w:type="dxa"/>
          </w:tcPr>
          <w:p w:rsidR="00C65D57" w:rsidRPr="007B6846" w:rsidRDefault="00C65D57" w:rsidP="00FD713F">
            <w:pPr>
              <w:rPr>
                <w:rFonts w:ascii="Arial" w:hAnsi="Arial" w:cs="Arial"/>
              </w:rPr>
            </w:pPr>
          </w:p>
        </w:tc>
      </w:tr>
    </w:tbl>
    <w:p w:rsidR="007F706D" w:rsidRPr="00752AC3" w:rsidRDefault="003909AD" w:rsidP="00296152">
      <w:pPr>
        <w:shd w:val="clear" w:color="auto" w:fill="D9D9D9" w:themeFill="background1" w:themeFillShade="D9"/>
        <w:spacing w:after="0"/>
        <w:ind w:left="1701"/>
        <w:rPr>
          <w:rFonts w:ascii="Arial" w:hAnsi="Arial" w:cs="Arial"/>
          <w:b/>
          <w:sz w:val="28"/>
          <w:szCs w:val="28"/>
        </w:rPr>
      </w:pPr>
      <w:r w:rsidRPr="00752AC3">
        <w:rPr>
          <w:rFonts w:ascii="Arial" w:hAnsi="Arial" w:cs="Arial"/>
          <w:i/>
        </w:rPr>
        <w:t xml:space="preserve">Option </w:t>
      </w:r>
      <w:r w:rsidR="00296152">
        <w:rPr>
          <w:rFonts w:ascii="Arial" w:hAnsi="Arial" w:cs="Arial"/>
          <w:i/>
        </w:rPr>
        <w:t>de compensation contractuelle pour les zones d’extraction et de décharge</w:t>
      </w:r>
      <w:r w:rsidR="00922579">
        <w:rPr>
          <w:rFonts w:ascii="Arial" w:hAnsi="Arial" w:cs="Arial"/>
          <w:i/>
        </w:rPr>
        <w:t>:</w:t>
      </w:r>
    </w:p>
    <w:p w:rsidR="0044583E" w:rsidRPr="00752AC3" w:rsidRDefault="0044583E" w:rsidP="00DA6808">
      <w:pPr>
        <w:shd w:val="clear" w:color="auto" w:fill="D9D9D9" w:themeFill="background1" w:themeFillShade="D9"/>
        <w:ind w:left="2127" w:hanging="426"/>
        <w:rPr>
          <w:rFonts w:ascii="Arial" w:hAnsi="Arial" w:cs="Arial"/>
          <w:b/>
          <w:sz w:val="28"/>
          <w:szCs w:val="28"/>
        </w:rPr>
      </w:pPr>
      <w:r w:rsidRPr="00752AC3">
        <w:rPr>
          <w:rFonts w:ascii="Arial" w:hAnsi="Arial" w:cs="Arial"/>
          <w:b/>
          <w:sz w:val="28"/>
          <w:szCs w:val="28"/>
        </w:rPr>
        <w:t>II</w:t>
      </w:r>
      <w:r w:rsidRPr="00752AC3">
        <w:rPr>
          <w:rFonts w:ascii="Arial" w:hAnsi="Arial" w:cs="Arial"/>
          <w:b/>
          <w:sz w:val="28"/>
          <w:szCs w:val="28"/>
        </w:rPr>
        <w:tab/>
      </w:r>
      <w:r w:rsidR="00296152">
        <w:rPr>
          <w:rFonts w:ascii="Arial" w:hAnsi="Arial" w:cs="Arial"/>
          <w:b/>
          <w:sz w:val="28"/>
          <w:szCs w:val="28"/>
        </w:rPr>
        <w:t xml:space="preserve">Compensation contractuelle de la plus-value résultant de classements en zone d’extraction ou de décharge </w:t>
      </w:r>
    </w:p>
    <w:tbl>
      <w:tblPr>
        <w:tblStyle w:val="Tabellenraster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544"/>
      </w:tblGrid>
      <w:tr w:rsidR="0044583E" w:rsidRPr="0049452D" w:rsidTr="00CE2706">
        <w:tc>
          <w:tcPr>
            <w:tcW w:w="1809" w:type="dxa"/>
            <w:shd w:val="clear" w:color="auto" w:fill="FFFFFF" w:themeFill="background1"/>
          </w:tcPr>
          <w:p w:rsidR="0044583E" w:rsidRPr="00752AC3" w:rsidRDefault="0044583E" w:rsidP="003909AD">
            <w:pPr>
              <w:spacing w:after="240"/>
              <w:rPr>
                <w:rFonts w:ascii="Arial" w:hAnsi="Arial" w:cs="Arial"/>
              </w:rPr>
            </w:pPr>
          </w:p>
          <w:p w:rsidR="0044583E" w:rsidRPr="00752AC3" w:rsidRDefault="0044583E" w:rsidP="003909AD">
            <w:pPr>
              <w:rPr>
                <w:rFonts w:ascii="Arial" w:hAnsi="Arial" w:cs="Arial"/>
              </w:rPr>
            </w:pPr>
          </w:p>
        </w:tc>
        <w:tc>
          <w:tcPr>
            <w:tcW w:w="7544" w:type="dxa"/>
            <w:shd w:val="clear" w:color="auto" w:fill="D9D9D9" w:themeFill="background1" w:themeFillShade="D9"/>
          </w:tcPr>
          <w:p w:rsidR="0044583E" w:rsidRPr="00752AC3" w:rsidRDefault="0044583E" w:rsidP="00CE2706">
            <w:pPr>
              <w:spacing w:after="240"/>
              <w:ind w:left="-108"/>
              <w:rPr>
                <w:rFonts w:ascii="Arial" w:hAnsi="Arial" w:cs="Arial"/>
                <w:b/>
              </w:rPr>
            </w:pPr>
            <w:r w:rsidRPr="00752AC3">
              <w:rPr>
                <w:rFonts w:ascii="Arial" w:hAnsi="Arial" w:cs="Arial"/>
                <w:b/>
              </w:rPr>
              <w:t xml:space="preserve">Art. </w:t>
            </w:r>
            <w:r w:rsidR="0086058E" w:rsidRPr="00752AC3">
              <w:rPr>
                <w:rFonts w:ascii="Arial" w:hAnsi="Arial" w:cs="Arial"/>
                <w:b/>
              </w:rPr>
              <w:t>4</w:t>
            </w:r>
          </w:p>
          <w:p w:rsidR="0044583E" w:rsidRPr="00752AC3" w:rsidRDefault="0044583E" w:rsidP="00CE2706">
            <w:pPr>
              <w:spacing w:after="120"/>
              <w:ind w:left="-108"/>
              <w:rPr>
                <w:rFonts w:ascii="Arial" w:hAnsi="Arial" w:cs="Arial"/>
              </w:rPr>
            </w:pPr>
            <w:r w:rsidRPr="00752AC3">
              <w:rPr>
                <w:rFonts w:ascii="Arial" w:hAnsi="Arial" w:cs="Arial"/>
                <w:vertAlign w:val="superscript"/>
              </w:rPr>
              <w:t>1</w:t>
            </w:r>
            <w:r w:rsidRPr="00752AC3">
              <w:rPr>
                <w:rFonts w:ascii="Arial" w:hAnsi="Arial" w:cs="Arial"/>
              </w:rPr>
              <w:t xml:space="preserve"> </w:t>
            </w:r>
            <w:r w:rsidR="00296152">
              <w:rPr>
                <w:rFonts w:ascii="Arial" w:hAnsi="Arial" w:cs="Arial"/>
              </w:rPr>
              <w:t xml:space="preserve">Si des terrains sont classés dans une zone d’extraction ou de décharge, la commune convient par voie contractuelle de prestations en espèces ou en nature avec les propriétaires </w:t>
            </w:r>
            <w:r w:rsidR="0053169F" w:rsidRPr="00752AC3">
              <w:rPr>
                <w:rFonts w:ascii="Arial" w:hAnsi="Arial" w:cs="Arial"/>
              </w:rPr>
              <w:t>(</w:t>
            </w:r>
            <w:r w:rsidR="00296152">
              <w:rPr>
                <w:rFonts w:ascii="Arial" w:hAnsi="Arial" w:cs="Arial"/>
              </w:rPr>
              <w:t>a</w:t>
            </w:r>
            <w:r w:rsidR="0053169F" w:rsidRPr="00752AC3">
              <w:rPr>
                <w:rFonts w:ascii="Arial" w:hAnsi="Arial" w:cs="Arial"/>
              </w:rPr>
              <w:t>rt. 142a</w:t>
            </w:r>
            <w:r w:rsidR="00296152">
              <w:rPr>
                <w:rFonts w:ascii="Arial" w:hAnsi="Arial" w:cs="Arial"/>
              </w:rPr>
              <w:t>, al</w:t>
            </w:r>
            <w:r w:rsidR="0053169F" w:rsidRPr="00752AC3">
              <w:rPr>
                <w:rFonts w:ascii="Arial" w:hAnsi="Arial" w:cs="Arial"/>
              </w:rPr>
              <w:t xml:space="preserve">. 3 </w:t>
            </w:r>
            <w:r w:rsidR="00922579">
              <w:rPr>
                <w:rFonts w:ascii="Arial" w:hAnsi="Arial" w:cs="Arial"/>
              </w:rPr>
              <w:t>LC</w:t>
            </w:r>
            <w:r w:rsidR="0053169F" w:rsidRPr="00752AC3">
              <w:rPr>
                <w:rFonts w:ascii="Arial" w:hAnsi="Arial" w:cs="Arial"/>
              </w:rPr>
              <w:t>).</w:t>
            </w:r>
          </w:p>
          <w:p w:rsidR="002E3E41" w:rsidRDefault="0053169F" w:rsidP="001E63CD">
            <w:pPr>
              <w:spacing w:after="120"/>
              <w:ind w:left="-108"/>
              <w:rPr>
                <w:rFonts w:ascii="Arial" w:hAnsi="Arial" w:cs="Arial"/>
              </w:rPr>
            </w:pPr>
            <w:r w:rsidRPr="00752AC3">
              <w:rPr>
                <w:rFonts w:ascii="Arial" w:hAnsi="Arial" w:cs="Arial"/>
                <w:vertAlign w:val="superscript"/>
              </w:rPr>
              <w:t>2</w:t>
            </w:r>
            <w:r w:rsidRPr="00752AC3">
              <w:rPr>
                <w:rFonts w:ascii="Arial" w:hAnsi="Arial" w:cs="Arial"/>
              </w:rPr>
              <w:t xml:space="preserve"> </w:t>
            </w:r>
            <w:r w:rsidR="00296152">
              <w:rPr>
                <w:rFonts w:ascii="Arial" w:hAnsi="Arial" w:cs="Arial"/>
              </w:rPr>
              <w:t>Les modalités de fourniture des prestations en espèces ou en nature sont régies dans le contrat.</w:t>
            </w:r>
          </w:p>
          <w:p w:rsidR="00732458" w:rsidRPr="00752AC3" w:rsidRDefault="002E3E41" w:rsidP="001E63CD">
            <w:pPr>
              <w:spacing w:after="120"/>
              <w:ind w:left="-108"/>
              <w:rPr>
                <w:rFonts w:ascii="Arial" w:hAnsi="Arial" w:cs="Arial"/>
              </w:rPr>
            </w:pPr>
            <w:r w:rsidRPr="00920846">
              <w:rPr>
                <w:rFonts w:ascii="Arial" w:hAnsi="Arial" w:cs="Arial"/>
                <w:vertAlign w:val="superscript"/>
              </w:rPr>
              <w:lastRenderedPageBreak/>
              <w:t>3</w:t>
            </w:r>
            <w:r>
              <w:rPr>
                <w:rFonts w:ascii="Arial" w:hAnsi="Arial" w:cs="Arial"/>
              </w:rPr>
              <w:t xml:space="preserve"> Le contrat </w:t>
            </w:r>
            <w:r w:rsidR="00684B6E">
              <w:rPr>
                <w:rFonts w:ascii="Arial" w:hAnsi="Arial" w:cs="Arial"/>
              </w:rPr>
              <w:t>doit être conclu avant la décision relative à la mesure d’aménagement dont résulte la plus-value.</w:t>
            </w:r>
          </w:p>
        </w:tc>
      </w:tr>
      <w:tr w:rsidR="0044583E" w:rsidRPr="0049452D" w:rsidTr="00CE2706">
        <w:tc>
          <w:tcPr>
            <w:tcW w:w="1809" w:type="dxa"/>
          </w:tcPr>
          <w:p w:rsidR="0044583E" w:rsidRPr="00752AC3" w:rsidRDefault="0044583E" w:rsidP="003909AD">
            <w:pPr>
              <w:rPr>
                <w:rFonts w:ascii="Arial" w:hAnsi="Arial" w:cs="Arial"/>
              </w:rPr>
            </w:pPr>
          </w:p>
        </w:tc>
        <w:tc>
          <w:tcPr>
            <w:tcW w:w="7544" w:type="dxa"/>
          </w:tcPr>
          <w:p w:rsidR="0044583E" w:rsidRPr="00752AC3" w:rsidRDefault="0044583E" w:rsidP="00CE2706">
            <w:pPr>
              <w:ind w:left="33"/>
              <w:rPr>
                <w:rFonts w:ascii="Arial" w:hAnsi="Arial" w:cs="Arial"/>
              </w:rPr>
            </w:pPr>
          </w:p>
        </w:tc>
      </w:tr>
    </w:tbl>
    <w:p w:rsidR="001E63CD" w:rsidRDefault="001E63CD" w:rsidP="00DA6808">
      <w:pPr>
        <w:ind w:left="2127" w:hanging="426"/>
        <w:rPr>
          <w:rFonts w:ascii="Arial" w:hAnsi="Arial" w:cs="Arial"/>
          <w:b/>
          <w:sz w:val="28"/>
          <w:szCs w:val="28"/>
        </w:rPr>
      </w:pPr>
    </w:p>
    <w:p w:rsidR="0086058E" w:rsidRPr="00752AC3" w:rsidRDefault="0086058E" w:rsidP="001E63CD">
      <w:pPr>
        <w:rPr>
          <w:rFonts w:ascii="Arial" w:hAnsi="Arial" w:cs="Arial"/>
          <w:b/>
          <w:sz w:val="28"/>
          <w:szCs w:val="28"/>
        </w:rPr>
      </w:pPr>
      <w:r w:rsidRPr="00752AC3">
        <w:rPr>
          <w:rFonts w:ascii="Arial" w:hAnsi="Arial" w:cs="Arial"/>
          <w:b/>
          <w:sz w:val="28"/>
          <w:szCs w:val="28"/>
        </w:rPr>
        <w:t>III</w:t>
      </w:r>
      <w:r w:rsidRPr="00752AC3">
        <w:rPr>
          <w:rFonts w:ascii="Arial" w:hAnsi="Arial" w:cs="Arial"/>
          <w:b/>
          <w:sz w:val="28"/>
          <w:szCs w:val="28"/>
        </w:rPr>
        <w:tab/>
      </w:r>
      <w:r w:rsidR="00DA6808" w:rsidRPr="00752AC3">
        <w:rPr>
          <w:rFonts w:ascii="Arial" w:hAnsi="Arial" w:cs="Arial"/>
          <w:b/>
          <w:sz w:val="28"/>
          <w:szCs w:val="28"/>
        </w:rPr>
        <w:t xml:space="preserve">  </w:t>
      </w:r>
      <w:r w:rsidR="00296152">
        <w:rPr>
          <w:rFonts w:ascii="Arial" w:hAnsi="Arial" w:cs="Arial"/>
          <w:b/>
          <w:sz w:val="28"/>
          <w:szCs w:val="28"/>
        </w:rPr>
        <w:t xml:space="preserve">Utilisation du produit de la taxe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7421"/>
      </w:tblGrid>
      <w:tr w:rsidR="0086058E" w:rsidRPr="0049452D" w:rsidTr="00F10135">
        <w:tc>
          <w:tcPr>
            <w:tcW w:w="1668" w:type="dxa"/>
          </w:tcPr>
          <w:p w:rsidR="0086058E" w:rsidRPr="00752AC3" w:rsidRDefault="0086058E" w:rsidP="00B73C8E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:rsidR="0086058E" w:rsidRPr="00752AC3" w:rsidRDefault="00296152" w:rsidP="00770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Utilisation </w:t>
            </w:r>
          </w:p>
        </w:tc>
        <w:tc>
          <w:tcPr>
            <w:tcW w:w="7544" w:type="dxa"/>
            <w:shd w:val="clear" w:color="auto" w:fill="auto"/>
          </w:tcPr>
          <w:p w:rsidR="0086058E" w:rsidRPr="00752AC3" w:rsidRDefault="0086058E" w:rsidP="00B73C8E">
            <w:pPr>
              <w:spacing w:after="240"/>
              <w:rPr>
                <w:rFonts w:ascii="Arial" w:hAnsi="Arial" w:cs="Arial"/>
                <w:b/>
              </w:rPr>
            </w:pPr>
            <w:r w:rsidRPr="00752AC3">
              <w:rPr>
                <w:rFonts w:ascii="Arial" w:hAnsi="Arial" w:cs="Arial"/>
                <w:b/>
              </w:rPr>
              <w:t>Art. 5</w:t>
            </w:r>
          </w:p>
          <w:p w:rsidR="00F10135" w:rsidRPr="00752AC3" w:rsidRDefault="00296152" w:rsidP="000813A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produit de la taxe sur la plus-value </w:t>
            </w:r>
            <w:r w:rsidR="00744222">
              <w:rPr>
                <w:rFonts w:ascii="Arial" w:hAnsi="Arial" w:cs="Arial"/>
              </w:rPr>
              <w:t xml:space="preserve">doit être utilisé pour les </w:t>
            </w:r>
            <w:r>
              <w:rPr>
                <w:rFonts w:ascii="Arial" w:hAnsi="Arial" w:cs="Arial"/>
              </w:rPr>
              <w:t xml:space="preserve">buts énoncés à l’article 5, alinéa </w:t>
            </w:r>
            <w:r w:rsidR="00777F48" w:rsidRPr="00752AC3">
              <w:rPr>
                <w:rFonts w:ascii="Arial" w:hAnsi="Arial" w:cs="Arial"/>
              </w:rPr>
              <w:t>1</w:t>
            </w:r>
            <w:r w:rsidR="00777F48" w:rsidRPr="00752AC3">
              <w:rPr>
                <w:rFonts w:ascii="Arial" w:hAnsi="Arial" w:cs="Arial"/>
                <w:vertAlign w:val="superscript"/>
              </w:rPr>
              <w:t>ter</w:t>
            </w:r>
            <w:r w:rsidR="00777F48" w:rsidRPr="00752AC3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la loi sur l’aménagement du territoire</w:t>
            </w:r>
            <w:r w:rsidR="00777F48" w:rsidRPr="00752AC3">
              <w:rPr>
                <w:rStyle w:val="Funotenzeichen"/>
                <w:rFonts w:ascii="Arial" w:hAnsi="Arial" w:cs="Arial"/>
              </w:rPr>
              <w:footnoteReference w:id="11"/>
            </w:r>
            <w:r w:rsidR="00777F48" w:rsidRPr="00752AC3">
              <w:rPr>
                <w:rFonts w:ascii="Arial" w:hAnsi="Arial" w:cs="Arial"/>
              </w:rPr>
              <w:t>.</w:t>
            </w:r>
          </w:p>
        </w:tc>
      </w:tr>
      <w:tr w:rsidR="00777F48" w:rsidRPr="0049452D" w:rsidTr="00B73C8E">
        <w:tc>
          <w:tcPr>
            <w:tcW w:w="1668" w:type="dxa"/>
          </w:tcPr>
          <w:p w:rsidR="00777F48" w:rsidRPr="00752AC3" w:rsidRDefault="00777F48" w:rsidP="00B73C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4" w:type="dxa"/>
          </w:tcPr>
          <w:p w:rsidR="00777F48" w:rsidRPr="00752AC3" w:rsidRDefault="00777F48" w:rsidP="00B73C8E">
            <w:pPr>
              <w:rPr>
                <w:rFonts w:ascii="Arial" w:hAnsi="Arial" w:cs="Arial"/>
              </w:rPr>
            </w:pPr>
          </w:p>
        </w:tc>
      </w:tr>
      <w:tr w:rsidR="002B540E" w:rsidRPr="0049452D" w:rsidTr="00B73C8E">
        <w:tc>
          <w:tcPr>
            <w:tcW w:w="1668" w:type="dxa"/>
          </w:tcPr>
          <w:p w:rsidR="002B540E" w:rsidRPr="00752AC3" w:rsidRDefault="002B540E" w:rsidP="00B73C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4" w:type="dxa"/>
          </w:tcPr>
          <w:p w:rsidR="002B540E" w:rsidRPr="00752AC3" w:rsidRDefault="002B540E" w:rsidP="00B73C8E">
            <w:pPr>
              <w:rPr>
                <w:rFonts w:ascii="Arial" w:hAnsi="Arial" w:cs="Arial"/>
              </w:rPr>
            </w:pPr>
          </w:p>
        </w:tc>
      </w:tr>
      <w:tr w:rsidR="00777F48" w:rsidRPr="0049452D" w:rsidTr="003909AD">
        <w:tc>
          <w:tcPr>
            <w:tcW w:w="1668" w:type="dxa"/>
          </w:tcPr>
          <w:p w:rsidR="00777F48" w:rsidRPr="00752AC3" w:rsidRDefault="00777F48" w:rsidP="00B73C8E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:rsidR="00777F48" w:rsidRPr="00752AC3" w:rsidRDefault="00296152" w:rsidP="00296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Financement spécial</w:t>
            </w:r>
          </w:p>
        </w:tc>
        <w:tc>
          <w:tcPr>
            <w:tcW w:w="7544" w:type="dxa"/>
            <w:shd w:val="clear" w:color="auto" w:fill="FFFFFF" w:themeFill="background1"/>
          </w:tcPr>
          <w:p w:rsidR="00777F48" w:rsidRPr="00752AC3" w:rsidRDefault="00777F48" w:rsidP="00B73C8E">
            <w:pPr>
              <w:spacing w:after="240"/>
              <w:rPr>
                <w:rFonts w:ascii="Arial" w:hAnsi="Arial" w:cs="Arial"/>
                <w:b/>
              </w:rPr>
            </w:pPr>
            <w:r w:rsidRPr="00752AC3">
              <w:rPr>
                <w:rFonts w:ascii="Arial" w:hAnsi="Arial" w:cs="Arial"/>
                <w:b/>
              </w:rPr>
              <w:t>Art. 6</w:t>
            </w:r>
          </w:p>
          <w:p w:rsidR="00777F48" w:rsidRPr="00752AC3" w:rsidRDefault="00F10135" w:rsidP="00777F48">
            <w:pPr>
              <w:spacing w:after="120"/>
              <w:rPr>
                <w:rFonts w:ascii="Arial" w:hAnsi="Arial" w:cs="Arial"/>
              </w:rPr>
            </w:pPr>
            <w:r w:rsidRPr="00752AC3">
              <w:rPr>
                <w:rFonts w:ascii="Arial" w:hAnsi="Arial" w:cs="Arial"/>
                <w:vertAlign w:val="superscript"/>
              </w:rPr>
              <w:t>1</w:t>
            </w:r>
            <w:r w:rsidRPr="00752AC3">
              <w:rPr>
                <w:rFonts w:ascii="Arial" w:hAnsi="Arial" w:cs="Arial"/>
              </w:rPr>
              <w:t xml:space="preserve"> </w:t>
            </w:r>
            <w:r w:rsidR="002774B8">
              <w:rPr>
                <w:rFonts w:ascii="Arial" w:hAnsi="Arial" w:cs="Arial"/>
              </w:rPr>
              <w:t>La commune gère un financement spécial au sens des articles 86 et suivants de l’ordonnance sur les communes</w:t>
            </w:r>
            <w:r w:rsidR="00777F48" w:rsidRPr="00752AC3">
              <w:rPr>
                <w:rStyle w:val="Funotenzeichen"/>
                <w:rFonts w:ascii="Arial" w:hAnsi="Arial" w:cs="Arial"/>
              </w:rPr>
              <w:footnoteReference w:id="12"/>
            </w:r>
            <w:r w:rsidR="00777F48" w:rsidRPr="00752AC3">
              <w:rPr>
                <w:rFonts w:ascii="Arial" w:hAnsi="Arial" w:cs="Arial"/>
              </w:rPr>
              <w:t>.</w:t>
            </w:r>
          </w:p>
          <w:p w:rsidR="00777F48" w:rsidRPr="00752AC3" w:rsidRDefault="00777F48" w:rsidP="003909AD">
            <w:pPr>
              <w:shd w:val="clear" w:color="auto" w:fill="FFFFFF" w:themeFill="background1"/>
              <w:spacing w:after="120"/>
              <w:rPr>
                <w:rFonts w:ascii="Arial" w:hAnsi="Arial" w:cs="Arial"/>
              </w:rPr>
            </w:pPr>
            <w:r w:rsidRPr="00752AC3">
              <w:rPr>
                <w:rFonts w:ascii="Arial" w:hAnsi="Arial" w:cs="Arial"/>
                <w:vertAlign w:val="superscript"/>
              </w:rPr>
              <w:t>2</w:t>
            </w:r>
            <w:r w:rsidRPr="00752AC3">
              <w:rPr>
                <w:rFonts w:ascii="Arial" w:hAnsi="Arial" w:cs="Arial"/>
              </w:rPr>
              <w:t xml:space="preserve"> </w:t>
            </w:r>
            <w:r w:rsidR="002774B8">
              <w:rPr>
                <w:rFonts w:ascii="Arial" w:hAnsi="Arial" w:cs="Arial"/>
              </w:rPr>
              <w:t xml:space="preserve">Le financement spécial </w:t>
            </w:r>
            <w:r w:rsidR="0049452D">
              <w:rPr>
                <w:rFonts w:ascii="Arial" w:hAnsi="Arial" w:cs="Arial"/>
              </w:rPr>
              <w:t>est alimenté par la totalité du produit</w:t>
            </w:r>
            <w:r w:rsidR="002774B8">
              <w:rPr>
                <w:rFonts w:ascii="Arial" w:hAnsi="Arial" w:cs="Arial"/>
              </w:rPr>
              <w:t xml:space="preserve"> de la taxe sur la plus-value qui revient à la </w:t>
            </w:r>
            <w:r w:rsidR="002774B8" w:rsidRPr="00D20107">
              <w:rPr>
                <w:rFonts w:ascii="Arial" w:hAnsi="Arial" w:cs="Arial"/>
              </w:rPr>
              <w:t>commune</w:t>
            </w:r>
            <w:r w:rsidR="001E63CD" w:rsidRPr="00D20107">
              <w:rPr>
                <w:rFonts w:ascii="Arial" w:hAnsi="Arial" w:cs="Arial"/>
              </w:rPr>
              <w:t>, sous forme de prestations en espèces</w:t>
            </w:r>
            <w:r w:rsidR="002774B8" w:rsidRPr="00D20107">
              <w:rPr>
                <w:rFonts w:ascii="Arial" w:hAnsi="Arial" w:cs="Arial"/>
              </w:rPr>
              <w:t>.</w:t>
            </w:r>
            <w:r w:rsidR="002774B8">
              <w:rPr>
                <w:rFonts w:ascii="Arial" w:hAnsi="Arial" w:cs="Arial"/>
              </w:rPr>
              <w:t xml:space="preserve"> </w:t>
            </w:r>
          </w:p>
          <w:p w:rsidR="00777F48" w:rsidRPr="00752AC3" w:rsidRDefault="00F10135" w:rsidP="003909AD">
            <w:pPr>
              <w:shd w:val="clear" w:color="auto" w:fill="FFFFFF" w:themeFill="background1"/>
              <w:spacing w:after="120"/>
              <w:rPr>
                <w:rFonts w:ascii="Arial" w:hAnsi="Arial" w:cs="Arial"/>
              </w:rPr>
            </w:pPr>
            <w:r w:rsidRPr="00752AC3">
              <w:rPr>
                <w:rFonts w:ascii="Arial" w:hAnsi="Arial" w:cs="Arial"/>
                <w:vertAlign w:val="superscript"/>
              </w:rPr>
              <w:t>3</w:t>
            </w:r>
            <w:r w:rsidR="00777F48" w:rsidRPr="00752AC3">
              <w:rPr>
                <w:rFonts w:ascii="Arial" w:hAnsi="Arial" w:cs="Arial"/>
              </w:rPr>
              <w:t xml:space="preserve"> </w:t>
            </w:r>
            <w:r w:rsidR="00BF7606">
              <w:rPr>
                <w:rFonts w:ascii="Arial" w:hAnsi="Arial" w:cs="Arial"/>
              </w:rPr>
              <w:t>Le conseil communal décide des prélèvements sur le financement spécial quel que soit leur montant.</w:t>
            </w:r>
          </w:p>
          <w:p w:rsidR="00777F48" w:rsidRPr="00752AC3" w:rsidRDefault="003909AD" w:rsidP="00BF7606">
            <w:pPr>
              <w:shd w:val="clear" w:color="auto" w:fill="FFFFFF" w:themeFill="background1"/>
              <w:spacing w:after="120"/>
              <w:rPr>
                <w:rFonts w:ascii="Arial" w:hAnsi="Arial" w:cs="Arial"/>
              </w:rPr>
            </w:pPr>
            <w:r w:rsidRPr="00752AC3">
              <w:rPr>
                <w:rFonts w:ascii="Arial" w:hAnsi="Arial" w:cs="Arial"/>
                <w:vertAlign w:val="superscript"/>
              </w:rPr>
              <w:t>4</w:t>
            </w:r>
            <w:r w:rsidRPr="00752AC3">
              <w:rPr>
                <w:rFonts w:ascii="Arial" w:hAnsi="Arial" w:cs="Arial"/>
              </w:rPr>
              <w:t xml:space="preserve"> </w:t>
            </w:r>
            <w:r w:rsidR="00BF7606">
              <w:rPr>
                <w:rFonts w:ascii="Arial" w:hAnsi="Arial" w:cs="Arial"/>
              </w:rPr>
              <w:t xml:space="preserve">Le solde du financement spécial ne peut pas être négatif. </w:t>
            </w:r>
          </w:p>
        </w:tc>
      </w:tr>
      <w:tr w:rsidR="00777F48" w:rsidRPr="0049452D" w:rsidTr="00B73C8E">
        <w:tc>
          <w:tcPr>
            <w:tcW w:w="1668" w:type="dxa"/>
          </w:tcPr>
          <w:p w:rsidR="00777F48" w:rsidRPr="00752AC3" w:rsidRDefault="00777F48" w:rsidP="00B73C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4" w:type="dxa"/>
          </w:tcPr>
          <w:p w:rsidR="00777F48" w:rsidRPr="00752AC3" w:rsidRDefault="00777F48" w:rsidP="00B73C8E">
            <w:pPr>
              <w:rPr>
                <w:rFonts w:ascii="Arial" w:hAnsi="Arial" w:cs="Arial"/>
              </w:rPr>
            </w:pPr>
          </w:p>
        </w:tc>
      </w:tr>
    </w:tbl>
    <w:p w:rsidR="0053169F" w:rsidRPr="00752AC3" w:rsidRDefault="0086058E" w:rsidP="00DA6808">
      <w:pPr>
        <w:spacing w:before="240"/>
        <w:ind w:left="2126" w:hanging="425"/>
        <w:rPr>
          <w:rFonts w:ascii="Arial" w:hAnsi="Arial" w:cs="Arial"/>
          <w:b/>
          <w:sz w:val="28"/>
          <w:szCs w:val="28"/>
        </w:rPr>
      </w:pPr>
      <w:r w:rsidRPr="00752AC3">
        <w:rPr>
          <w:rFonts w:ascii="Arial" w:hAnsi="Arial" w:cs="Arial"/>
          <w:b/>
          <w:sz w:val="28"/>
          <w:szCs w:val="28"/>
        </w:rPr>
        <w:t>IV</w:t>
      </w:r>
      <w:r w:rsidR="0053169F" w:rsidRPr="00752AC3">
        <w:rPr>
          <w:rFonts w:ascii="Arial" w:hAnsi="Arial" w:cs="Arial"/>
          <w:b/>
          <w:sz w:val="28"/>
          <w:szCs w:val="28"/>
        </w:rPr>
        <w:tab/>
      </w:r>
      <w:r w:rsidR="00DA6808" w:rsidRPr="00752AC3">
        <w:rPr>
          <w:rFonts w:ascii="Arial" w:hAnsi="Arial" w:cs="Arial"/>
          <w:b/>
          <w:sz w:val="28"/>
          <w:szCs w:val="28"/>
        </w:rPr>
        <w:t xml:space="preserve">  </w:t>
      </w:r>
      <w:r w:rsidR="00BF7606">
        <w:rPr>
          <w:rFonts w:ascii="Arial" w:hAnsi="Arial" w:cs="Arial"/>
          <w:b/>
          <w:sz w:val="28"/>
          <w:szCs w:val="28"/>
        </w:rPr>
        <w:t>Dispositions d’exécution, finales et transitoires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7420"/>
      </w:tblGrid>
      <w:tr w:rsidR="005514E8" w:rsidRPr="0049452D" w:rsidTr="00081952">
        <w:tc>
          <w:tcPr>
            <w:tcW w:w="1668" w:type="dxa"/>
          </w:tcPr>
          <w:p w:rsidR="005514E8" w:rsidRPr="00752AC3" w:rsidRDefault="005514E8" w:rsidP="00081952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:rsidR="005514E8" w:rsidRPr="00752AC3" w:rsidRDefault="00BF7606" w:rsidP="000819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Exécution</w:t>
            </w:r>
          </w:p>
        </w:tc>
        <w:tc>
          <w:tcPr>
            <w:tcW w:w="7544" w:type="dxa"/>
          </w:tcPr>
          <w:p w:rsidR="005514E8" w:rsidRPr="00752AC3" w:rsidRDefault="005514E8" w:rsidP="00081952">
            <w:pPr>
              <w:spacing w:after="240"/>
              <w:rPr>
                <w:rFonts w:ascii="Arial" w:hAnsi="Arial" w:cs="Arial"/>
                <w:b/>
              </w:rPr>
            </w:pPr>
            <w:r w:rsidRPr="00752AC3">
              <w:rPr>
                <w:rFonts w:ascii="Arial" w:hAnsi="Arial" w:cs="Arial"/>
                <w:b/>
              </w:rPr>
              <w:t>Art. 7</w:t>
            </w:r>
          </w:p>
          <w:p w:rsidR="003909AD" w:rsidRPr="00752AC3" w:rsidRDefault="003909AD" w:rsidP="00081952">
            <w:pPr>
              <w:spacing w:after="120"/>
              <w:rPr>
                <w:rFonts w:ascii="Arial" w:hAnsi="Arial" w:cs="Arial"/>
              </w:rPr>
            </w:pPr>
            <w:r w:rsidRPr="00752AC3">
              <w:rPr>
                <w:rFonts w:ascii="Arial" w:hAnsi="Arial" w:cs="Arial"/>
                <w:vertAlign w:val="superscript"/>
              </w:rPr>
              <w:t>1</w:t>
            </w:r>
            <w:r w:rsidRPr="00752AC3">
              <w:rPr>
                <w:rFonts w:ascii="Arial" w:hAnsi="Arial" w:cs="Arial"/>
              </w:rPr>
              <w:t xml:space="preserve"> </w:t>
            </w:r>
            <w:r w:rsidR="00BF7606">
              <w:rPr>
                <w:rFonts w:ascii="Arial" w:hAnsi="Arial" w:cs="Arial"/>
              </w:rPr>
              <w:t xml:space="preserve">Le conseil communal exécute le présent règlement et </w:t>
            </w:r>
            <w:r w:rsidR="00E578D6">
              <w:rPr>
                <w:rFonts w:ascii="Arial" w:hAnsi="Arial" w:cs="Arial"/>
              </w:rPr>
              <w:t>rend les décisions</w:t>
            </w:r>
            <w:r w:rsidR="00BF7606">
              <w:rPr>
                <w:rFonts w:ascii="Arial" w:hAnsi="Arial" w:cs="Arial"/>
              </w:rPr>
              <w:t xml:space="preserve"> </w:t>
            </w:r>
            <w:r w:rsidR="00775B35">
              <w:rPr>
                <w:rFonts w:ascii="Arial" w:hAnsi="Arial" w:cs="Arial"/>
              </w:rPr>
              <w:t xml:space="preserve">et arrêtés </w:t>
            </w:r>
            <w:r w:rsidR="00BF7606">
              <w:rPr>
                <w:rFonts w:ascii="Arial" w:hAnsi="Arial" w:cs="Arial"/>
              </w:rPr>
              <w:t xml:space="preserve">requis </w:t>
            </w:r>
            <w:r w:rsidR="0049452D">
              <w:rPr>
                <w:rFonts w:ascii="Arial" w:hAnsi="Arial" w:cs="Arial"/>
              </w:rPr>
              <w:t>à cette fin</w:t>
            </w:r>
            <w:r w:rsidR="00BF7606">
              <w:rPr>
                <w:rFonts w:ascii="Arial" w:hAnsi="Arial" w:cs="Arial"/>
              </w:rPr>
              <w:t xml:space="preserve">. </w:t>
            </w:r>
          </w:p>
          <w:p w:rsidR="003909AD" w:rsidRPr="00752AC3" w:rsidRDefault="00517574" w:rsidP="003909AD">
            <w:pPr>
              <w:shd w:val="clear" w:color="auto" w:fill="D9D9D9" w:themeFill="background1" w:themeFillShade="D9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Variante</w:t>
            </w:r>
            <w:r w:rsidR="00CF15F4"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 w:rsidR="00A22A5A">
              <w:rPr>
                <w:rFonts w:ascii="Arial" w:hAnsi="Arial" w:cs="Arial"/>
                <w:i/>
              </w:rPr>
              <w:t>S</w:t>
            </w:r>
            <w:r w:rsidR="00BF7606">
              <w:rPr>
                <w:rFonts w:ascii="Arial" w:hAnsi="Arial" w:cs="Arial"/>
                <w:i/>
              </w:rPr>
              <w:t>i l’option de la compensation contractuelle pour les zones d’extraction et de décharge a été choisie</w:t>
            </w:r>
            <w:r w:rsidR="00922579">
              <w:rPr>
                <w:rFonts w:ascii="Arial" w:hAnsi="Arial" w:cs="Arial"/>
                <w:i/>
              </w:rPr>
              <w:t>:</w:t>
            </w:r>
          </w:p>
          <w:p w:rsidR="005514E8" w:rsidRPr="00752AC3" w:rsidRDefault="003909AD" w:rsidP="00920846">
            <w:pPr>
              <w:shd w:val="clear" w:color="auto" w:fill="D9D9D9" w:themeFill="background1" w:themeFillShade="D9"/>
              <w:spacing w:after="120"/>
              <w:rPr>
                <w:rFonts w:ascii="Arial" w:hAnsi="Arial" w:cs="Arial"/>
              </w:rPr>
            </w:pPr>
            <w:r w:rsidRPr="00752AC3">
              <w:rPr>
                <w:rFonts w:ascii="Arial" w:hAnsi="Arial" w:cs="Arial"/>
                <w:vertAlign w:val="superscript"/>
              </w:rPr>
              <w:t>2</w:t>
            </w:r>
            <w:r w:rsidRPr="00752AC3">
              <w:rPr>
                <w:rFonts w:ascii="Arial" w:hAnsi="Arial" w:cs="Arial"/>
              </w:rPr>
              <w:t xml:space="preserve"> </w:t>
            </w:r>
            <w:r w:rsidR="00BF7606">
              <w:rPr>
                <w:rFonts w:ascii="Arial" w:hAnsi="Arial" w:cs="Arial"/>
              </w:rPr>
              <w:t xml:space="preserve">Le conseil communal conclut les contrats </w:t>
            </w:r>
            <w:r w:rsidR="00EB709E">
              <w:rPr>
                <w:rFonts w:ascii="Arial" w:hAnsi="Arial" w:cs="Arial"/>
              </w:rPr>
              <w:t xml:space="preserve">relatifs à la compensation de la plus-value </w:t>
            </w:r>
            <w:r w:rsidR="00BF7606">
              <w:rPr>
                <w:rFonts w:ascii="Arial" w:hAnsi="Arial" w:cs="Arial"/>
              </w:rPr>
              <w:t>prévus à l’article 4.</w:t>
            </w:r>
            <w:r w:rsidR="00096AA2">
              <w:rPr>
                <w:rFonts w:ascii="Arial" w:hAnsi="Arial" w:cs="Arial"/>
              </w:rPr>
              <w:t xml:space="preserve"> </w:t>
            </w:r>
            <w:r w:rsidR="00BF7606">
              <w:rPr>
                <w:rFonts w:ascii="Arial" w:hAnsi="Arial" w:cs="Arial"/>
              </w:rPr>
              <w:t xml:space="preserve">La décision de l’organe compétent en matière financière est réservée </w:t>
            </w:r>
            <w:r w:rsidR="008B6CAA">
              <w:rPr>
                <w:rFonts w:ascii="Arial" w:hAnsi="Arial" w:cs="Arial"/>
              </w:rPr>
              <w:t xml:space="preserve">si </w:t>
            </w:r>
            <w:r w:rsidR="00EB709E">
              <w:rPr>
                <w:rFonts w:ascii="Arial" w:hAnsi="Arial" w:cs="Arial"/>
              </w:rPr>
              <w:t>des</w:t>
            </w:r>
            <w:r w:rsidR="00BF7606">
              <w:rPr>
                <w:rFonts w:ascii="Arial" w:hAnsi="Arial" w:cs="Arial"/>
              </w:rPr>
              <w:t xml:space="preserve"> dépenses</w:t>
            </w:r>
            <w:r w:rsidR="00EB709E">
              <w:rPr>
                <w:rFonts w:ascii="Arial" w:hAnsi="Arial" w:cs="Arial"/>
              </w:rPr>
              <w:t xml:space="preserve"> sont liées à de tels contrats</w:t>
            </w:r>
            <w:r w:rsidRPr="00752AC3">
              <w:rPr>
                <w:rFonts w:ascii="Arial" w:hAnsi="Arial" w:cs="Arial"/>
              </w:rPr>
              <w:t>.</w:t>
            </w:r>
          </w:p>
        </w:tc>
      </w:tr>
      <w:tr w:rsidR="005514E8" w:rsidRPr="0049452D" w:rsidTr="00081952">
        <w:tc>
          <w:tcPr>
            <w:tcW w:w="1668" w:type="dxa"/>
          </w:tcPr>
          <w:p w:rsidR="005514E8" w:rsidRPr="00752AC3" w:rsidRDefault="005514E8" w:rsidP="000819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4" w:type="dxa"/>
          </w:tcPr>
          <w:p w:rsidR="005514E8" w:rsidRPr="00752AC3" w:rsidRDefault="005514E8" w:rsidP="00081952">
            <w:pPr>
              <w:rPr>
                <w:rFonts w:ascii="Arial" w:hAnsi="Arial" w:cs="Arial"/>
              </w:rPr>
            </w:pPr>
          </w:p>
        </w:tc>
      </w:tr>
      <w:tr w:rsidR="0053169F" w:rsidRPr="0049452D" w:rsidTr="00FD713F">
        <w:tc>
          <w:tcPr>
            <w:tcW w:w="1668" w:type="dxa"/>
          </w:tcPr>
          <w:p w:rsidR="0053169F" w:rsidRPr="00752AC3" w:rsidRDefault="0053169F" w:rsidP="00FD713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:rsidR="0053169F" w:rsidRPr="00752AC3" w:rsidRDefault="00BF7606" w:rsidP="00FD7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Entrée en vigueur</w:t>
            </w:r>
          </w:p>
        </w:tc>
        <w:tc>
          <w:tcPr>
            <w:tcW w:w="7544" w:type="dxa"/>
          </w:tcPr>
          <w:p w:rsidR="0053169F" w:rsidRPr="00752AC3" w:rsidRDefault="0053169F" w:rsidP="00FD713F">
            <w:pPr>
              <w:spacing w:after="240"/>
              <w:rPr>
                <w:rFonts w:ascii="Arial" w:hAnsi="Arial" w:cs="Arial"/>
                <w:b/>
              </w:rPr>
            </w:pPr>
            <w:r w:rsidRPr="00752AC3">
              <w:rPr>
                <w:rFonts w:ascii="Arial" w:hAnsi="Arial" w:cs="Arial"/>
                <w:b/>
              </w:rPr>
              <w:t xml:space="preserve">Art. </w:t>
            </w:r>
            <w:r w:rsidR="005514E8" w:rsidRPr="00752AC3">
              <w:rPr>
                <w:rFonts w:ascii="Arial" w:hAnsi="Arial" w:cs="Arial"/>
                <w:b/>
              </w:rPr>
              <w:t>8</w:t>
            </w:r>
          </w:p>
          <w:p w:rsidR="005311A4" w:rsidRDefault="005311A4" w:rsidP="00BF760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présent règlement entre en vigueur le </w:t>
            </w:r>
            <w:r w:rsidRPr="00920846">
              <w:rPr>
                <w:rFonts w:ascii="Arial" w:hAnsi="Arial" w:cs="Arial"/>
                <w:highlight w:val="yellow"/>
              </w:rPr>
              <w:t>XXX</w:t>
            </w:r>
            <w:r>
              <w:rPr>
                <w:rFonts w:ascii="Arial" w:hAnsi="Arial" w:cs="Arial"/>
              </w:rPr>
              <w:t>.</w:t>
            </w:r>
          </w:p>
          <w:p w:rsidR="00732458" w:rsidRPr="00752AC3" w:rsidRDefault="00D3665E" w:rsidP="00BF7606">
            <w:pPr>
              <w:spacing w:after="120"/>
              <w:rPr>
                <w:rFonts w:ascii="Arial" w:hAnsi="Arial" w:cs="Arial"/>
              </w:rPr>
            </w:pPr>
            <w:r w:rsidRPr="00920846">
              <w:rPr>
                <w:rFonts w:ascii="Arial" w:hAnsi="Arial" w:cs="Arial"/>
                <w:b/>
                <w:i/>
              </w:rPr>
              <w:t>Variante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A22A5A">
              <w:rPr>
                <w:rFonts w:ascii="Arial" w:hAnsi="Arial" w:cs="Arial"/>
              </w:rPr>
              <w:t>L</w:t>
            </w:r>
            <w:r w:rsidR="00BF7606">
              <w:rPr>
                <w:rFonts w:ascii="Arial" w:hAnsi="Arial" w:cs="Arial"/>
              </w:rPr>
              <w:t xml:space="preserve">e conseil communal fixe la date d’entrée en vigueur du présent règlement par </w:t>
            </w:r>
            <w:r w:rsidR="0049452D">
              <w:rPr>
                <w:rFonts w:ascii="Arial" w:hAnsi="Arial" w:cs="Arial"/>
              </w:rPr>
              <w:t>voie d’</w:t>
            </w:r>
            <w:r w:rsidR="00BF7606">
              <w:rPr>
                <w:rFonts w:ascii="Arial" w:hAnsi="Arial" w:cs="Arial"/>
              </w:rPr>
              <w:t>arrêté.</w:t>
            </w:r>
          </w:p>
        </w:tc>
      </w:tr>
      <w:tr w:rsidR="0053169F" w:rsidRPr="0049452D" w:rsidTr="00FD713F">
        <w:tc>
          <w:tcPr>
            <w:tcW w:w="1668" w:type="dxa"/>
          </w:tcPr>
          <w:p w:rsidR="0053169F" w:rsidRPr="00752AC3" w:rsidRDefault="0053169F" w:rsidP="00FD71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4" w:type="dxa"/>
          </w:tcPr>
          <w:p w:rsidR="0053169F" w:rsidRPr="00752AC3" w:rsidRDefault="0053169F" w:rsidP="00FD713F">
            <w:pPr>
              <w:rPr>
                <w:rFonts w:ascii="Arial" w:hAnsi="Arial" w:cs="Arial"/>
              </w:rPr>
            </w:pPr>
          </w:p>
        </w:tc>
      </w:tr>
      <w:tr w:rsidR="0053169F" w:rsidRPr="0049452D" w:rsidTr="00FD713F">
        <w:tc>
          <w:tcPr>
            <w:tcW w:w="1668" w:type="dxa"/>
          </w:tcPr>
          <w:p w:rsidR="0053169F" w:rsidRPr="00752AC3" w:rsidRDefault="0053169F" w:rsidP="00FD713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:rsidR="0053169F" w:rsidRPr="00752AC3" w:rsidRDefault="00D976C4" w:rsidP="006D22F6">
            <w:pPr>
              <w:rPr>
                <w:rFonts w:ascii="Arial" w:hAnsi="Arial" w:cs="Arial"/>
                <w:sz w:val="20"/>
                <w:szCs w:val="20"/>
              </w:rPr>
            </w:pPr>
            <w:r w:rsidRPr="00752AC3">
              <w:rPr>
                <w:rFonts w:ascii="Arial" w:hAnsi="Arial" w:cs="Arial"/>
                <w:sz w:val="20"/>
                <w:szCs w:val="20"/>
              </w:rPr>
              <w:t>A</w:t>
            </w:r>
            <w:r w:rsidR="006D22F6">
              <w:rPr>
                <w:rFonts w:ascii="Arial" w:hAnsi="Arial" w:cs="Arial"/>
                <w:sz w:val="20"/>
                <w:szCs w:val="20"/>
              </w:rPr>
              <w:t xml:space="preserve">brogation du droit en vigueur </w:t>
            </w:r>
          </w:p>
        </w:tc>
        <w:tc>
          <w:tcPr>
            <w:tcW w:w="7544" w:type="dxa"/>
          </w:tcPr>
          <w:p w:rsidR="0053169F" w:rsidRPr="00752AC3" w:rsidRDefault="0053169F" w:rsidP="00FD713F">
            <w:pPr>
              <w:spacing w:after="240"/>
              <w:rPr>
                <w:rFonts w:ascii="Arial" w:hAnsi="Arial" w:cs="Arial"/>
                <w:b/>
              </w:rPr>
            </w:pPr>
            <w:r w:rsidRPr="00752AC3">
              <w:rPr>
                <w:rFonts w:ascii="Arial" w:hAnsi="Arial" w:cs="Arial"/>
                <w:b/>
              </w:rPr>
              <w:t xml:space="preserve">Art. </w:t>
            </w:r>
            <w:r w:rsidR="005514E8" w:rsidRPr="00752AC3">
              <w:rPr>
                <w:rFonts w:ascii="Arial" w:hAnsi="Arial" w:cs="Arial"/>
                <w:b/>
              </w:rPr>
              <w:t>9</w:t>
            </w:r>
          </w:p>
          <w:p w:rsidR="0053169F" w:rsidRPr="00752AC3" w:rsidRDefault="006D22F6" w:rsidP="000813A6">
            <w:pPr>
              <w:widowControl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règlement</w:t>
            </w:r>
            <w:r w:rsidR="00976379" w:rsidRPr="00752AC3">
              <w:rPr>
                <w:rFonts w:ascii="Arial" w:hAnsi="Arial" w:cs="Arial"/>
              </w:rPr>
              <w:t xml:space="preserve"> </w:t>
            </w:r>
            <w:r w:rsidR="00D14EB7">
              <w:rPr>
                <w:rFonts w:ascii="Arial" w:hAnsi="Arial" w:cs="Arial"/>
              </w:rPr>
              <w:t xml:space="preserve">du </w:t>
            </w:r>
            <w:r w:rsidR="00976379" w:rsidRPr="00752AC3">
              <w:rPr>
                <w:rFonts w:ascii="Arial" w:hAnsi="Arial" w:cs="Arial"/>
                <w:highlight w:val="yellow"/>
              </w:rPr>
              <w:t>XXX</w:t>
            </w:r>
            <w:r w:rsidR="00976379" w:rsidRPr="00752AC3">
              <w:rPr>
                <w:rFonts w:ascii="Arial" w:hAnsi="Arial" w:cs="Arial"/>
              </w:rPr>
              <w:t xml:space="preserve"> </w:t>
            </w:r>
            <w:r w:rsidR="0049452D">
              <w:rPr>
                <w:rFonts w:ascii="Arial" w:hAnsi="Arial" w:cs="Arial"/>
              </w:rPr>
              <w:t xml:space="preserve">est abrogé </w:t>
            </w:r>
            <w:r>
              <w:rPr>
                <w:rFonts w:ascii="Arial" w:hAnsi="Arial" w:cs="Arial"/>
              </w:rPr>
              <w:t xml:space="preserve">et le financement spécial </w:t>
            </w:r>
            <w:r w:rsidR="0049452D">
              <w:rPr>
                <w:rFonts w:ascii="Arial" w:hAnsi="Arial" w:cs="Arial"/>
              </w:rPr>
              <w:t xml:space="preserve">qu’il </w:t>
            </w:r>
            <w:r w:rsidR="00D14EB7">
              <w:rPr>
                <w:rFonts w:ascii="Arial" w:hAnsi="Arial" w:cs="Arial"/>
              </w:rPr>
              <w:t xml:space="preserve">concerne </w:t>
            </w:r>
            <w:r w:rsidR="005E1AB1">
              <w:rPr>
                <w:rFonts w:ascii="Arial" w:hAnsi="Arial" w:cs="Arial"/>
              </w:rPr>
              <w:t>est</w:t>
            </w:r>
            <w:r w:rsidR="0049452D">
              <w:rPr>
                <w:rFonts w:ascii="Arial" w:hAnsi="Arial" w:cs="Arial"/>
              </w:rPr>
              <w:t xml:space="preserve"> dissous</w:t>
            </w:r>
            <w:r>
              <w:rPr>
                <w:rFonts w:ascii="Arial" w:hAnsi="Arial" w:cs="Arial"/>
              </w:rPr>
              <w:t xml:space="preserve">. Les fonds </w:t>
            </w:r>
            <w:r w:rsidR="0049452D">
              <w:rPr>
                <w:rFonts w:ascii="Arial" w:hAnsi="Arial" w:cs="Arial"/>
              </w:rPr>
              <w:t>de ce dernier</w:t>
            </w:r>
            <w:r>
              <w:rPr>
                <w:rFonts w:ascii="Arial" w:hAnsi="Arial" w:cs="Arial"/>
              </w:rPr>
              <w:t xml:space="preserve"> sont transférés dans le financement spécial prévu à l’article 6 </w:t>
            </w:r>
            <w:r w:rsidR="0049452D">
              <w:rPr>
                <w:rFonts w:ascii="Arial" w:hAnsi="Arial" w:cs="Arial"/>
              </w:rPr>
              <w:t>supra</w:t>
            </w:r>
            <w:r w:rsidR="00D14EB7">
              <w:rPr>
                <w:rFonts w:ascii="Arial" w:hAnsi="Arial" w:cs="Arial"/>
              </w:rPr>
              <w:t xml:space="preserve"> et doivent être utilisés conformément aux articles 5 supra et 142f LC.</w:t>
            </w:r>
          </w:p>
        </w:tc>
      </w:tr>
      <w:tr w:rsidR="00850731" w:rsidRPr="0049452D" w:rsidTr="00920846">
        <w:tc>
          <w:tcPr>
            <w:tcW w:w="1668" w:type="dxa"/>
            <w:shd w:val="clear" w:color="auto" w:fill="D9D9D9" w:themeFill="background1" w:themeFillShade="D9"/>
          </w:tcPr>
          <w:p w:rsidR="00850731" w:rsidRPr="00752AC3" w:rsidRDefault="00850731" w:rsidP="00FD713F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Conservation du financement spécial selon l’ancien droit</w:t>
            </w:r>
          </w:p>
        </w:tc>
        <w:tc>
          <w:tcPr>
            <w:tcW w:w="7544" w:type="dxa"/>
            <w:shd w:val="clear" w:color="auto" w:fill="D9D9D9" w:themeFill="background1" w:themeFillShade="D9"/>
          </w:tcPr>
          <w:p w:rsidR="00850731" w:rsidRDefault="00850731" w:rsidP="00FD713F">
            <w:pPr>
              <w:spacing w:after="2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Variante: </w:t>
            </w:r>
            <w:r>
              <w:rPr>
                <w:rFonts w:ascii="Arial" w:hAnsi="Arial" w:cs="Arial"/>
                <w:i/>
              </w:rPr>
              <w:t>Conservation de l’ancien financement spécial (selon l’ancien droit)</w:t>
            </w:r>
          </w:p>
          <w:p w:rsidR="00850731" w:rsidRPr="00920846" w:rsidRDefault="00850731" w:rsidP="00920846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règlement du </w:t>
            </w:r>
            <w:r w:rsidRPr="00920846">
              <w:rPr>
                <w:rFonts w:ascii="Arial" w:hAnsi="Arial" w:cs="Arial"/>
                <w:highlight w:val="yellow"/>
              </w:rPr>
              <w:t>XXX</w:t>
            </w:r>
            <w:r>
              <w:rPr>
                <w:rFonts w:ascii="Arial" w:hAnsi="Arial" w:cs="Arial"/>
              </w:rPr>
              <w:t xml:space="preserve"> reste en vigueur et le financement spécial qu’il </w:t>
            </w:r>
            <w:r w:rsidR="00B26D69">
              <w:rPr>
                <w:rFonts w:ascii="Arial" w:hAnsi="Arial" w:cs="Arial"/>
              </w:rPr>
              <w:t>concerne</w:t>
            </w:r>
            <w:r>
              <w:rPr>
                <w:rFonts w:ascii="Arial" w:hAnsi="Arial" w:cs="Arial"/>
              </w:rPr>
              <w:t xml:space="preserve"> continue d’être utilisé selon les anciennes dispositions jusqu’à ce que le solde du financement spécial soit nul.</w:t>
            </w:r>
          </w:p>
        </w:tc>
      </w:tr>
    </w:tbl>
    <w:p w:rsidR="003B64EF" w:rsidRPr="00752AC3" w:rsidRDefault="003B64EF" w:rsidP="0044583E">
      <w:pPr>
        <w:rPr>
          <w:rFonts w:ascii="Arial" w:hAnsi="Arial" w:cs="Arial"/>
        </w:rPr>
      </w:pPr>
    </w:p>
    <w:sectPr w:rsidR="003B64EF" w:rsidRPr="00752AC3" w:rsidSect="001771BD">
      <w:headerReference w:type="default" r:id="rId8"/>
      <w:footerReference w:type="default" r:id="rId9"/>
      <w:head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3E" w:rsidRDefault="004E033E" w:rsidP="00CF7902">
      <w:pPr>
        <w:spacing w:after="0" w:line="240" w:lineRule="auto"/>
      </w:pPr>
      <w:r>
        <w:separator/>
      </w:r>
    </w:p>
  </w:endnote>
  <w:endnote w:type="continuationSeparator" w:id="0">
    <w:p w:rsidR="004E033E" w:rsidRDefault="004E033E" w:rsidP="00CF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3F" w:rsidRPr="001771BD" w:rsidRDefault="00C1038C" w:rsidP="001771BD">
    <w:pPr>
      <w:pStyle w:val="Fuzeile"/>
      <w:jc w:val="right"/>
      <w:rPr>
        <w:rFonts w:ascii="Arial" w:hAnsi="Arial" w:cs="Arial"/>
        <w:sz w:val="20"/>
        <w:szCs w:val="20"/>
      </w:rPr>
    </w:pPr>
    <w:r w:rsidRPr="001771BD">
      <w:rPr>
        <w:rFonts w:ascii="Arial" w:hAnsi="Arial" w:cs="Arial"/>
        <w:b/>
        <w:sz w:val="20"/>
        <w:szCs w:val="20"/>
      </w:rPr>
      <w:fldChar w:fldCharType="begin"/>
    </w:r>
    <w:r w:rsidR="001771BD" w:rsidRPr="001771BD">
      <w:rPr>
        <w:rFonts w:ascii="Arial" w:hAnsi="Arial" w:cs="Arial"/>
        <w:b/>
        <w:sz w:val="20"/>
        <w:szCs w:val="20"/>
      </w:rPr>
      <w:instrText>PAGE  \* Arabic  \* MERGEFORMAT</w:instrText>
    </w:r>
    <w:r w:rsidRPr="001771BD">
      <w:rPr>
        <w:rFonts w:ascii="Arial" w:hAnsi="Arial" w:cs="Arial"/>
        <w:b/>
        <w:sz w:val="20"/>
        <w:szCs w:val="20"/>
      </w:rPr>
      <w:fldChar w:fldCharType="separate"/>
    </w:r>
    <w:r w:rsidR="006C3457" w:rsidRPr="006C3457">
      <w:rPr>
        <w:rFonts w:ascii="Arial" w:hAnsi="Arial" w:cs="Arial"/>
        <w:b/>
        <w:noProof/>
        <w:sz w:val="20"/>
        <w:szCs w:val="20"/>
        <w:lang w:val="de-DE"/>
      </w:rPr>
      <w:t>2</w:t>
    </w:r>
    <w:r w:rsidRPr="001771BD">
      <w:rPr>
        <w:rFonts w:ascii="Arial" w:hAnsi="Arial" w:cs="Arial"/>
        <w:b/>
        <w:sz w:val="20"/>
        <w:szCs w:val="20"/>
      </w:rPr>
      <w:fldChar w:fldCharType="end"/>
    </w:r>
    <w:r w:rsidR="001771BD" w:rsidRPr="001771BD">
      <w:rPr>
        <w:rFonts w:ascii="Arial" w:hAnsi="Arial" w:cs="Arial"/>
        <w:sz w:val="20"/>
        <w:szCs w:val="20"/>
        <w:lang w:val="de-DE"/>
      </w:rPr>
      <w:t xml:space="preserve"> </w:t>
    </w:r>
    <w:r w:rsidR="00922579">
      <w:rPr>
        <w:rFonts w:ascii="Arial" w:hAnsi="Arial" w:cs="Arial"/>
        <w:sz w:val="20"/>
        <w:szCs w:val="20"/>
        <w:lang w:val="de-DE"/>
      </w:rPr>
      <w:t>/</w:t>
    </w:r>
    <w:r w:rsidR="001771BD" w:rsidRPr="001771BD">
      <w:rPr>
        <w:rFonts w:ascii="Arial" w:hAnsi="Arial" w:cs="Arial"/>
        <w:sz w:val="20"/>
        <w:szCs w:val="20"/>
        <w:lang w:val="de-DE"/>
      </w:rPr>
      <w:t xml:space="preserve"> </w:t>
    </w:r>
    <w:r w:rsidR="006C3457">
      <w:fldChar w:fldCharType="begin"/>
    </w:r>
    <w:r w:rsidR="006C3457">
      <w:instrText>NUMPAGES  \* Arabic  \* MERGEFORMAT</w:instrText>
    </w:r>
    <w:r w:rsidR="006C3457">
      <w:fldChar w:fldCharType="separate"/>
    </w:r>
    <w:r w:rsidR="006C3457" w:rsidRPr="006C3457">
      <w:rPr>
        <w:rFonts w:ascii="Arial" w:hAnsi="Arial" w:cs="Arial"/>
        <w:b/>
        <w:noProof/>
        <w:sz w:val="20"/>
        <w:szCs w:val="20"/>
        <w:lang w:val="de-DE"/>
      </w:rPr>
      <w:t>5</w:t>
    </w:r>
    <w:r w:rsidR="006C3457">
      <w:rPr>
        <w:rFonts w:ascii="Arial" w:hAnsi="Arial" w:cs="Arial"/>
        <w:b/>
        <w:noProof/>
        <w:sz w:val="20"/>
        <w:szCs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3E" w:rsidRDefault="004E033E" w:rsidP="00CF7902">
      <w:pPr>
        <w:spacing w:after="0" w:line="240" w:lineRule="auto"/>
      </w:pPr>
      <w:r>
        <w:separator/>
      </w:r>
    </w:p>
  </w:footnote>
  <w:footnote w:type="continuationSeparator" w:id="0">
    <w:p w:rsidR="004E033E" w:rsidRDefault="004E033E" w:rsidP="00CF7902">
      <w:pPr>
        <w:spacing w:after="0" w:line="240" w:lineRule="auto"/>
      </w:pPr>
      <w:r>
        <w:continuationSeparator/>
      </w:r>
    </w:p>
  </w:footnote>
  <w:footnote w:id="1">
    <w:p w:rsidR="00752AC3" w:rsidRPr="00752AC3" w:rsidRDefault="00752AC3" w:rsidP="0049452D">
      <w:pPr>
        <w:pStyle w:val="Funotentext"/>
        <w:ind w:left="284" w:hanging="284"/>
        <w:rPr>
          <w:rFonts w:ascii="Arial" w:hAnsi="Arial" w:cs="Arial"/>
          <w:sz w:val="18"/>
          <w:szCs w:val="18"/>
        </w:rPr>
      </w:pPr>
      <w:r w:rsidRPr="00752AC3">
        <w:rPr>
          <w:rStyle w:val="Funotenzeichen"/>
          <w:rFonts w:ascii="Arial" w:hAnsi="Arial" w:cs="Arial"/>
        </w:rPr>
        <w:footnoteRef/>
      </w:r>
      <w:r w:rsidRPr="00752AC3">
        <w:rPr>
          <w:rFonts w:ascii="Arial" w:hAnsi="Arial" w:cs="Arial"/>
        </w:rPr>
        <w:t xml:space="preserve"> </w:t>
      </w:r>
      <w:r w:rsidRPr="00752AC3"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>Loi sur les constructions du 9 juin</w:t>
      </w:r>
      <w:r w:rsidRPr="00752AC3">
        <w:rPr>
          <w:rFonts w:ascii="Arial" w:hAnsi="Arial" w:cs="Arial"/>
          <w:sz w:val="18"/>
          <w:szCs w:val="18"/>
        </w:rPr>
        <w:t xml:space="preserve"> 1985 (</w:t>
      </w:r>
      <w:r>
        <w:rPr>
          <w:rFonts w:ascii="Arial" w:hAnsi="Arial" w:cs="Arial"/>
          <w:sz w:val="18"/>
          <w:szCs w:val="18"/>
        </w:rPr>
        <w:t>LC</w:t>
      </w:r>
      <w:r w:rsidR="00922579">
        <w:rPr>
          <w:rFonts w:ascii="Arial" w:hAnsi="Arial" w:cs="Arial"/>
          <w:sz w:val="18"/>
          <w:szCs w:val="18"/>
        </w:rPr>
        <w:t>;</w:t>
      </w:r>
      <w:r w:rsidRPr="00752AC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RSB</w:t>
      </w:r>
      <w:r w:rsidRPr="00752AC3">
        <w:rPr>
          <w:rFonts w:ascii="Arial" w:hAnsi="Arial" w:cs="Arial"/>
          <w:sz w:val="18"/>
          <w:szCs w:val="18"/>
        </w:rPr>
        <w:t xml:space="preserve"> 721.0).</w:t>
      </w:r>
    </w:p>
  </w:footnote>
  <w:footnote w:id="2">
    <w:p w:rsidR="00752AC3" w:rsidRPr="00752AC3" w:rsidRDefault="00752AC3" w:rsidP="0049452D">
      <w:pPr>
        <w:pStyle w:val="Funotentext"/>
        <w:ind w:left="284" w:hanging="284"/>
        <w:rPr>
          <w:rFonts w:ascii="Arial" w:hAnsi="Arial" w:cs="Arial"/>
          <w:sz w:val="18"/>
          <w:szCs w:val="18"/>
        </w:rPr>
      </w:pPr>
      <w:r w:rsidRPr="00752AC3">
        <w:rPr>
          <w:rStyle w:val="Funotenzeichen"/>
          <w:rFonts w:ascii="Arial" w:hAnsi="Arial" w:cs="Arial"/>
          <w:sz w:val="18"/>
          <w:szCs w:val="18"/>
        </w:rPr>
        <w:footnoteRef/>
      </w:r>
      <w:r w:rsidRPr="00752AC3">
        <w:rPr>
          <w:rFonts w:ascii="Arial" w:hAnsi="Arial" w:cs="Arial"/>
          <w:sz w:val="18"/>
          <w:szCs w:val="18"/>
        </w:rPr>
        <w:t xml:space="preserve"> </w:t>
      </w:r>
      <w:r w:rsidRPr="00752AC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Règlement communal du</w:t>
      </w:r>
      <w:r w:rsidRPr="00752AC3">
        <w:rPr>
          <w:rFonts w:ascii="Arial" w:hAnsi="Arial" w:cs="Arial"/>
          <w:sz w:val="18"/>
          <w:szCs w:val="18"/>
        </w:rPr>
        <w:t xml:space="preserve"> </w:t>
      </w:r>
      <w:r w:rsidRPr="00752AC3">
        <w:rPr>
          <w:rFonts w:ascii="Arial" w:hAnsi="Arial" w:cs="Arial"/>
          <w:sz w:val="18"/>
          <w:szCs w:val="18"/>
          <w:highlight w:val="yellow"/>
        </w:rPr>
        <w:t>XXX</w:t>
      </w:r>
      <w:r w:rsidRPr="00752AC3">
        <w:rPr>
          <w:rFonts w:ascii="Arial" w:hAnsi="Arial" w:cs="Arial"/>
          <w:sz w:val="18"/>
          <w:szCs w:val="18"/>
        </w:rPr>
        <w:t>.</w:t>
      </w:r>
    </w:p>
  </w:footnote>
  <w:footnote w:id="3">
    <w:p w:rsidR="005B3D33" w:rsidRPr="0049452D" w:rsidRDefault="005B3D33" w:rsidP="0049452D">
      <w:pPr>
        <w:pStyle w:val="Funotentext"/>
        <w:ind w:left="284" w:hanging="284"/>
        <w:rPr>
          <w:rFonts w:ascii="Arial" w:hAnsi="Arial" w:cs="Arial"/>
          <w:sz w:val="18"/>
          <w:szCs w:val="18"/>
        </w:rPr>
      </w:pPr>
      <w:r w:rsidRPr="00752AC3">
        <w:rPr>
          <w:rStyle w:val="Funotenzeichen"/>
          <w:rFonts w:ascii="Arial" w:hAnsi="Arial" w:cs="Arial"/>
        </w:rPr>
        <w:footnoteRef/>
      </w:r>
      <w:r w:rsidRPr="00752AC3">
        <w:rPr>
          <w:rFonts w:ascii="Arial" w:hAnsi="Arial" w:cs="Arial"/>
        </w:rPr>
        <w:t xml:space="preserve"> </w:t>
      </w:r>
      <w:r w:rsidRPr="00752AC3">
        <w:rPr>
          <w:rFonts w:ascii="Arial" w:hAnsi="Arial" w:cs="Arial"/>
        </w:rPr>
        <w:tab/>
      </w:r>
      <w:r w:rsidRPr="0049452D">
        <w:rPr>
          <w:rFonts w:ascii="Arial" w:hAnsi="Arial" w:cs="Arial"/>
          <w:sz w:val="18"/>
          <w:szCs w:val="18"/>
        </w:rPr>
        <w:t>D</w:t>
      </w:r>
      <w:r w:rsidR="00926328" w:rsidRPr="0049452D">
        <w:rPr>
          <w:rFonts w:ascii="Arial" w:hAnsi="Arial" w:cs="Arial"/>
          <w:sz w:val="18"/>
          <w:szCs w:val="18"/>
        </w:rPr>
        <w:t xml:space="preserve">écret sur les contributions des propriétaires fonciers pour les installations d’équipement et pour les ouvrages et mesures d’intérêt public du 12 février </w:t>
      </w:r>
      <w:r w:rsidRPr="0049452D">
        <w:rPr>
          <w:rFonts w:ascii="Arial" w:hAnsi="Arial" w:cs="Arial"/>
          <w:sz w:val="18"/>
          <w:szCs w:val="18"/>
        </w:rPr>
        <w:t>1985 (</w:t>
      </w:r>
      <w:r w:rsidR="00926328" w:rsidRPr="0049452D">
        <w:rPr>
          <w:rFonts w:ascii="Arial" w:hAnsi="Arial" w:cs="Arial"/>
          <w:sz w:val="18"/>
          <w:szCs w:val="18"/>
        </w:rPr>
        <w:t>DCPF</w:t>
      </w:r>
      <w:r w:rsidR="00922579" w:rsidRPr="0049452D">
        <w:rPr>
          <w:rFonts w:ascii="Arial" w:hAnsi="Arial" w:cs="Arial"/>
          <w:sz w:val="18"/>
          <w:szCs w:val="18"/>
        </w:rPr>
        <w:t>;</w:t>
      </w:r>
      <w:r w:rsidR="00296152" w:rsidRPr="0049452D">
        <w:rPr>
          <w:rFonts w:ascii="Arial" w:hAnsi="Arial" w:cs="Arial"/>
          <w:sz w:val="18"/>
          <w:szCs w:val="18"/>
        </w:rPr>
        <w:t xml:space="preserve"> </w:t>
      </w:r>
      <w:r w:rsidR="00926328" w:rsidRPr="0049452D">
        <w:rPr>
          <w:rFonts w:ascii="Arial" w:hAnsi="Arial" w:cs="Arial"/>
          <w:sz w:val="18"/>
          <w:szCs w:val="18"/>
        </w:rPr>
        <w:t>RSB</w:t>
      </w:r>
      <w:r w:rsidRPr="0049452D">
        <w:rPr>
          <w:rFonts w:ascii="Arial" w:hAnsi="Arial" w:cs="Arial"/>
          <w:sz w:val="18"/>
          <w:szCs w:val="18"/>
        </w:rPr>
        <w:t xml:space="preserve"> 732.123.44)</w:t>
      </w:r>
      <w:r w:rsidR="00926328" w:rsidRPr="0049452D">
        <w:rPr>
          <w:rFonts w:ascii="Arial" w:hAnsi="Arial" w:cs="Arial"/>
          <w:sz w:val="18"/>
          <w:szCs w:val="18"/>
        </w:rPr>
        <w:t>.</w:t>
      </w:r>
    </w:p>
  </w:footnote>
  <w:footnote w:id="4">
    <w:p w:rsidR="00DE1C0A" w:rsidRDefault="00DE1C0A" w:rsidP="00DE1C0A">
      <w:pPr>
        <w:pStyle w:val="Funotentext"/>
        <w:tabs>
          <w:tab w:val="left" w:pos="284"/>
        </w:tabs>
      </w:pPr>
      <w:r>
        <w:rPr>
          <w:rStyle w:val="Funotenzeichen"/>
        </w:rPr>
        <w:footnoteRef/>
      </w:r>
      <w:r>
        <w:t xml:space="preserve"> </w:t>
      </w:r>
      <w:r>
        <w:tab/>
      </w:r>
      <w:r w:rsidRPr="00DE1C0A">
        <w:rPr>
          <w:rFonts w:ascii="Arial" w:hAnsi="Arial" w:cs="Arial"/>
          <w:sz w:val="18"/>
          <w:szCs w:val="18"/>
        </w:rPr>
        <w:t>Ordonnance sur les constructions du 6 mars 1985 (OC; RSB 721.1)</w:t>
      </w:r>
    </w:p>
  </w:footnote>
  <w:footnote w:id="5">
    <w:p w:rsidR="007B6846" w:rsidRPr="006F756B" w:rsidRDefault="007B6846" w:rsidP="007B6846">
      <w:pPr>
        <w:pStyle w:val="Funotentext"/>
        <w:rPr>
          <w:rFonts w:ascii="Arial" w:hAnsi="Arial" w:cs="Arial"/>
          <w:sz w:val="18"/>
          <w:szCs w:val="18"/>
        </w:rPr>
      </w:pPr>
      <w:r w:rsidRPr="009C1D36">
        <w:rPr>
          <w:rStyle w:val="Funotenzeichen"/>
          <w:rFonts w:ascii="Arial" w:hAnsi="Arial" w:cs="Arial"/>
          <w:sz w:val="18"/>
          <w:szCs w:val="18"/>
        </w:rPr>
        <w:footnoteRef/>
      </w:r>
      <w:r w:rsidRPr="009C1D36">
        <w:rPr>
          <w:rFonts w:ascii="Arial" w:hAnsi="Arial" w:cs="Arial"/>
          <w:sz w:val="18"/>
          <w:szCs w:val="18"/>
        </w:rPr>
        <w:t xml:space="preserve"> </w:t>
      </w:r>
      <w:r w:rsidRPr="006F756B">
        <w:rPr>
          <w:rFonts w:ascii="Arial" w:hAnsi="Arial" w:cs="Arial"/>
          <w:szCs w:val="18"/>
        </w:rPr>
        <w:t>Décret du 22 mars</w:t>
      </w:r>
      <w:r w:rsidRPr="006F756B">
        <w:rPr>
          <w:rFonts w:ascii="Arial" w:hAnsi="Arial" w:cs="Arial"/>
          <w:sz w:val="18"/>
          <w:szCs w:val="18"/>
        </w:rPr>
        <w:t xml:space="preserve"> 1994 </w:t>
      </w:r>
      <w:r w:rsidRPr="006F756B">
        <w:rPr>
          <w:rFonts w:ascii="Arial" w:hAnsi="Arial" w:cs="Arial"/>
          <w:szCs w:val="18"/>
        </w:rPr>
        <w:t>concernant la procédure d’octroi du permis de construire</w:t>
      </w:r>
      <w:r w:rsidRPr="006F756B">
        <w:rPr>
          <w:rFonts w:ascii="Arial" w:hAnsi="Arial" w:cs="Arial"/>
          <w:sz w:val="18"/>
          <w:szCs w:val="18"/>
        </w:rPr>
        <w:t xml:space="preserve"> (</w:t>
      </w:r>
      <w:r w:rsidRPr="006F756B">
        <w:rPr>
          <w:rFonts w:ascii="Arial" w:hAnsi="Arial" w:cs="Arial"/>
          <w:szCs w:val="18"/>
        </w:rPr>
        <w:t>DPC</w:t>
      </w:r>
      <w:r w:rsidRPr="006F756B">
        <w:rPr>
          <w:rFonts w:ascii="Arial" w:hAnsi="Arial" w:cs="Arial"/>
          <w:sz w:val="18"/>
          <w:szCs w:val="18"/>
        </w:rPr>
        <w:t xml:space="preserve">; </w:t>
      </w:r>
      <w:r w:rsidRPr="006F756B">
        <w:rPr>
          <w:rFonts w:ascii="Arial" w:hAnsi="Arial" w:cs="Arial"/>
          <w:szCs w:val="18"/>
        </w:rPr>
        <w:t>RSB</w:t>
      </w:r>
      <w:r w:rsidRPr="006F756B">
        <w:rPr>
          <w:rFonts w:ascii="Arial" w:hAnsi="Arial" w:cs="Arial"/>
          <w:sz w:val="18"/>
          <w:szCs w:val="18"/>
        </w:rPr>
        <w:t xml:space="preserve"> 725.1)</w:t>
      </w:r>
    </w:p>
  </w:footnote>
  <w:footnote w:id="6">
    <w:p w:rsidR="007B6846" w:rsidRPr="006F756B" w:rsidRDefault="007B6846" w:rsidP="007B6846">
      <w:pPr>
        <w:pStyle w:val="Funotentext"/>
        <w:rPr>
          <w:rFonts w:ascii="Arial" w:hAnsi="Arial" w:cs="Arial"/>
          <w:sz w:val="18"/>
          <w:szCs w:val="18"/>
        </w:rPr>
      </w:pPr>
      <w:r w:rsidRPr="006F756B">
        <w:rPr>
          <w:rStyle w:val="Funotenzeichen"/>
          <w:rFonts w:ascii="Arial" w:hAnsi="Arial" w:cs="Arial"/>
          <w:sz w:val="18"/>
          <w:szCs w:val="18"/>
        </w:rPr>
        <w:footnoteRef/>
      </w:r>
      <w:r w:rsidRPr="006F756B">
        <w:rPr>
          <w:rFonts w:ascii="Arial" w:hAnsi="Arial" w:cs="Arial"/>
          <w:sz w:val="18"/>
          <w:szCs w:val="18"/>
        </w:rPr>
        <w:t xml:space="preserve"> </w:t>
      </w:r>
      <w:r w:rsidRPr="006F756B">
        <w:rPr>
          <w:rFonts w:ascii="Arial" w:hAnsi="Arial" w:cs="Arial"/>
          <w:szCs w:val="18"/>
        </w:rPr>
        <w:t>Loi du 21 mai</w:t>
      </w:r>
      <w:r w:rsidRPr="006F756B">
        <w:rPr>
          <w:rFonts w:ascii="Arial" w:hAnsi="Arial" w:cs="Arial"/>
          <w:sz w:val="18"/>
          <w:szCs w:val="18"/>
        </w:rPr>
        <w:t xml:space="preserve"> 2000 </w:t>
      </w:r>
      <w:r w:rsidRPr="006F756B">
        <w:rPr>
          <w:rFonts w:ascii="Arial" w:hAnsi="Arial" w:cs="Arial"/>
          <w:szCs w:val="18"/>
        </w:rPr>
        <w:t>sur les impôts (LI</w:t>
      </w:r>
      <w:r w:rsidRPr="006F756B">
        <w:rPr>
          <w:rFonts w:ascii="Arial" w:hAnsi="Arial" w:cs="Arial"/>
          <w:sz w:val="18"/>
          <w:szCs w:val="18"/>
        </w:rPr>
        <w:t xml:space="preserve">; </w:t>
      </w:r>
      <w:r w:rsidRPr="006F756B">
        <w:rPr>
          <w:rFonts w:ascii="Arial" w:hAnsi="Arial" w:cs="Arial"/>
          <w:szCs w:val="18"/>
        </w:rPr>
        <w:t>RSB</w:t>
      </w:r>
      <w:r w:rsidRPr="006F756B">
        <w:rPr>
          <w:rFonts w:ascii="Arial" w:hAnsi="Arial" w:cs="Arial"/>
          <w:sz w:val="18"/>
          <w:szCs w:val="18"/>
        </w:rPr>
        <w:t xml:space="preserve"> 661.11)</w:t>
      </w:r>
    </w:p>
  </w:footnote>
  <w:footnote w:id="7">
    <w:p w:rsidR="007B6846" w:rsidRPr="000F5101" w:rsidRDefault="007B6846" w:rsidP="007B6846">
      <w:pPr>
        <w:pStyle w:val="Funotentext"/>
        <w:rPr>
          <w:rFonts w:ascii="Arial" w:hAnsi="Arial" w:cs="Arial"/>
          <w:sz w:val="18"/>
          <w:szCs w:val="18"/>
        </w:rPr>
      </w:pPr>
      <w:r w:rsidRPr="00022409">
        <w:rPr>
          <w:rStyle w:val="Funotenzeichen"/>
          <w:rFonts w:ascii="Arial" w:hAnsi="Arial" w:cs="Arial"/>
          <w:sz w:val="18"/>
          <w:szCs w:val="18"/>
        </w:rPr>
        <w:footnoteRef/>
      </w:r>
      <w:r w:rsidRPr="000F5101">
        <w:rPr>
          <w:rFonts w:ascii="Arial" w:hAnsi="Arial" w:cs="Arial"/>
          <w:sz w:val="18"/>
          <w:szCs w:val="18"/>
        </w:rPr>
        <w:t xml:space="preserve"> </w:t>
      </w:r>
      <w:r w:rsidRPr="006F756B">
        <w:rPr>
          <w:rFonts w:ascii="Arial" w:hAnsi="Arial" w:cs="Arial"/>
          <w:szCs w:val="18"/>
        </w:rPr>
        <w:t>Décret du 22 mars</w:t>
      </w:r>
      <w:r w:rsidRPr="006F756B">
        <w:rPr>
          <w:rFonts w:ascii="Arial" w:hAnsi="Arial" w:cs="Arial"/>
          <w:sz w:val="18"/>
          <w:szCs w:val="18"/>
        </w:rPr>
        <w:t xml:space="preserve"> 1994 </w:t>
      </w:r>
      <w:r w:rsidRPr="006F756B">
        <w:rPr>
          <w:rFonts w:ascii="Arial" w:hAnsi="Arial" w:cs="Arial"/>
          <w:szCs w:val="18"/>
        </w:rPr>
        <w:t>concernant la procédure d’octroi du permis de construire</w:t>
      </w:r>
      <w:r w:rsidRPr="006F756B">
        <w:rPr>
          <w:rFonts w:ascii="Arial" w:hAnsi="Arial" w:cs="Arial"/>
          <w:sz w:val="18"/>
          <w:szCs w:val="18"/>
        </w:rPr>
        <w:t xml:space="preserve"> (</w:t>
      </w:r>
      <w:r w:rsidRPr="006F756B">
        <w:rPr>
          <w:rFonts w:ascii="Arial" w:hAnsi="Arial" w:cs="Arial"/>
          <w:szCs w:val="18"/>
        </w:rPr>
        <w:t>DPC</w:t>
      </w:r>
      <w:r w:rsidRPr="006F756B">
        <w:rPr>
          <w:rFonts w:ascii="Arial" w:hAnsi="Arial" w:cs="Arial"/>
          <w:sz w:val="18"/>
          <w:szCs w:val="18"/>
        </w:rPr>
        <w:t xml:space="preserve">; </w:t>
      </w:r>
      <w:r w:rsidRPr="006F756B">
        <w:rPr>
          <w:rFonts w:ascii="Arial" w:hAnsi="Arial" w:cs="Arial"/>
          <w:szCs w:val="18"/>
        </w:rPr>
        <w:t>RSB</w:t>
      </w:r>
      <w:r w:rsidRPr="006F756B">
        <w:rPr>
          <w:rFonts w:ascii="Arial" w:hAnsi="Arial" w:cs="Arial"/>
          <w:sz w:val="18"/>
          <w:szCs w:val="18"/>
        </w:rPr>
        <w:t xml:space="preserve"> 725.1)</w:t>
      </w:r>
    </w:p>
  </w:footnote>
  <w:footnote w:id="8">
    <w:p w:rsidR="007B6846" w:rsidRPr="000F5101" w:rsidRDefault="007B6846" w:rsidP="007B6846">
      <w:pPr>
        <w:pStyle w:val="Funotentext"/>
        <w:rPr>
          <w:rFonts w:ascii="Arial" w:hAnsi="Arial" w:cs="Arial"/>
          <w:sz w:val="18"/>
          <w:szCs w:val="18"/>
        </w:rPr>
      </w:pPr>
      <w:r w:rsidRPr="00022409">
        <w:rPr>
          <w:rStyle w:val="Funotenzeichen"/>
          <w:rFonts w:ascii="Arial" w:hAnsi="Arial" w:cs="Arial"/>
          <w:sz w:val="18"/>
          <w:szCs w:val="18"/>
        </w:rPr>
        <w:footnoteRef/>
      </w:r>
      <w:r w:rsidRPr="000F5101">
        <w:rPr>
          <w:rFonts w:ascii="Arial" w:hAnsi="Arial" w:cs="Arial"/>
          <w:sz w:val="18"/>
          <w:szCs w:val="18"/>
        </w:rPr>
        <w:t xml:space="preserve"> </w:t>
      </w:r>
      <w:r w:rsidRPr="006F756B">
        <w:rPr>
          <w:rFonts w:ascii="Arial" w:hAnsi="Arial" w:cs="Arial"/>
          <w:szCs w:val="18"/>
        </w:rPr>
        <w:t>Loi du 21 mai</w:t>
      </w:r>
      <w:r w:rsidRPr="006F756B">
        <w:rPr>
          <w:rFonts w:ascii="Arial" w:hAnsi="Arial" w:cs="Arial"/>
          <w:sz w:val="18"/>
          <w:szCs w:val="18"/>
        </w:rPr>
        <w:t xml:space="preserve"> 2000 </w:t>
      </w:r>
      <w:r w:rsidRPr="006F756B">
        <w:rPr>
          <w:rFonts w:ascii="Arial" w:hAnsi="Arial" w:cs="Arial"/>
          <w:szCs w:val="18"/>
        </w:rPr>
        <w:t>sur les impôts (LI</w:t>
      </w:r>
      <w:r w:rsidRPr="006F756B">
        <w:rPr>
          <w:rFonts w:ascii="Arial" w:hAnsi="Arial" w:cs="Arial"/>
          <w:sz w:val="18"/>
          <w:szCs w:val="18"/>
        </w:rPr>
        <w:t xml:space="preserve">; </w:t>
      </w:r>
      <w:r w:rsidRPr="006F756B">
        <w:rPr>
          <w:rFonts w:ascii="Arial" w:hAnsi="Arial" w:cs="Arial"/>
          <w:szCs w:val="18"/>
        </w:rPr>
        <w:t>RSB</w:t>
      </w:r>
      <w:r w:rsidRPr="006F756B">
        <w:rPr>
          <w:rFonts w:ascii="Arial" w:hAnsi="Arial" w:cs="Arial"/>
          <w:sz w:val="18"/>
          <w:szCs w:val="18"/>
        </w:rPr>
        <w:t xml:space="preserve"> 661.11)</w:t>
      </w:r>
    </w:p>
  </w:footnote>
  <w:footnote w:id="9">
    <w:p w:rsidR="007B6846" w:rsidRPr="000F5101" w:rsidRDefault="007B6846" w:rsidP="007B6846">
      <w:pPr>
        <w:pStyle w:val="Funotentext"/>
        <w:rPr>
          <w:rFonts w:ascii="Arial" w:hAnsi="Arial" w:cs="Arial"/>
          <w:sz w:val="18"/>
          <w:szCs w:val="18"/>
        </w:rPr>
      </w:pPr>
      <w:r w:rsidRPr="00022409">
        <w:rPr>
          <w:rStyle w:val="Funotenzeichen"/>
          <w:rFonts w:ascii="Arial" w:hAnsi="Arial" w:cs="Arial"/>
          <w:sz w:val="18"/>
          <w:szCs w:val="18"/>
        </w:rPr>
        <w:footnoteRef/>
      </w:r>
      <w:r w:rsidRPr="000F5101">
        <w:rPr>
          <w:rFonts w:ascii="Arial" w:hAnsi="Arial" w:cs="Arial"/>
          <w:sz w:val="18"/>
          <w:szCs w:val="18"/>
        </w:rPr>
        <w:t xml:space="preserve"> </w:t>
      </w:r>
      <w:r w:rsidRPr="006F756B">
        <w:rPr>
          <w:rFonts w:ascii="Arial" w:hAnsi="Arial" w:cs="Arial"/>
          <w:szCs w:val="18"/>
        </w:rPr>
        <w:t>Loi du 21 mai</w:t>
      </w:r>
      <w:r w:rsidRPr="006F756B">
        <w:rPr>
          <w:rFonts w:ascii="Arial" w:hAnsi="Arial" w:cs="Arial"/>
          <w:sz w:val="18"/>
          <w:szCs w:val="18"/>
        </w:rPr>
        <w:t xml:space="preserve"> 2000 </w:t>
      </w:r>
      <w:r w:rsidRPr="006F756B">
        <w:rPr>
          <w:rFonts w:ascii="Arial" w:hAnsi="Arial" w:cs="Arial"/>
          <w:szCs w:val="18"/>
        </w:rPr>
        <w:t>sur les impôts (LI</w:t>
      </w:r>
      <w:r w:rsidRPr="006F756B">
        <w:rPr>
          <w:rFonts w:ascii="Arial" w:hAnsi="Arial" w:cs="Arial"/>
          <w:sz w:val="18"/>
          <w:szCs w:val="18"/>
        </w:rPr>
        <w:t xml:space="preserve">; </w:t>
      </w:r>
      <w:r w:rsidRPr="006F756B">
        <w:rPr>
          <w:rFonts w:ascii="Arial" w:hAnsi="Arial" w:cs="Arial"/>
          <w:szCs w:val="18"/>
        </w:rPr>
        <w:t>RSB</w:t>
      </w:r>
      <w:r w:rsidRPr="006F756B">
        <w:rPr>
          <w:rFonts w:ascii="Arial" w:hAnsi="Arial" w:cs="Arial"/>
          <w:sz w:val="18"/>
          <w:szCs w:val="18"/>
        </w:rPr>
        <w:t xml:space="preserve"> 661.11)</w:t>
      </w:r>
    </w:p>
  </w:footnote>
  <w:footnote w:id="10">
    <w:p w:rsidR="007B6846" w:rsidRPr="000F5101" w:rsidRDefault="007B6846" w:rsidP="007B6846">
      <w:pPr>
        <w:pStyle w:val="Funotentext"/>
        <w:rPr>
          <w:rFonts w:ascii="Arial" w:hAnsi="Arial" w:cs="Arial"/>
          <w:sz w:val="18"/>
          <w:szCs w:val="18"/>
        </w:rPr>
      </w:pPr>
      <w:r w:rsidRPr="00022409">
        <w:rPr>
          <w:rStyle w:val="Funotenzeichen"/>
          <w:rFonts w:ascii="Arial" w:hAnsi="Arial" w:cs="Arial"/>
          <w:sz w:val="18"/>
          <w:szCs w:val="18"/>
        </w:rPr>
        <w:footnoteRef/>
      </w:r>
      <w:r w:rsidRPr="000F5101">
        <w:rPr>
          <w:rFonts w:ascii="Arial" w:hAnsi="Arial" w:cs="Arial"/>
          <w:sz w:val="18"/>
          <w:szCs w:val="18"/>
        </w:rPr>
        <w:t xml:space="preserve"> </w:t>
      </w:r>
      <w:r w:rsidRPr="006F756B">
        <w:rPr>
          <w:rFonts w:ascii="Arial" w:hAnsi="Arial" w:cs="Arial"/>
          <w:szCs w:val="18"/>
        </w:rPr>
        <w:t>Décret du 22 mars</w:t>
      </w:r>
      <w:r w:rsidRPr="006F756B">
        <w:rPr>
          <w:rFonts w:ascii="Arial" w:hAnsi="Arial" w:cs="Arial"/>
          <w:sz w:val="18"/>
          <w:szCs w:val="18"/>
        </w:rPr>
        <w:t xml:space="preserve"> 1994 </w:t>
      </w:r>
      <w:r w:rsidRPr="006F756B">
        <w:rPr>
          <w:rFonts w:ascii="Arial" w:hAnsi="Arial" w:cs="Arial"/>
          <w:szCs w:val="18"/>
        </w:rPr>
        <w:t>concernant la procédure d’octroi du permis de construire</w:t>
      </w:r>
      <w:r w:rsidRPr="006F756B">
        <w:rPr>
          <w:rFonts w:ascii="Arial" w:hAnsi="Arial" w:cs="Arial"/>
          <w:sz w:val="18"/>
          <w:szCs w:val="18"/>
        </w:rPr>
        <w:t xml:space="preserve"> (</w:t>
      </w:r>
      <w:r w:rsidRPr="006F756B">
        <w:rPr>
          <w:rFonts w:ascii="Arial" w:hAnsi="Arial" w:cs="Arial"/>
          <w:szCs w:val="18"/>
        </w:rPr>
        <w:t>DPC</w:t>
      </w:r>
      <w:r w:rsidRPr="006F756B">
        <w:rPr>
          <w:rFonts w:ascii="Arial" w:hAnsi="Arial" w:cs="Arial"/>
          <w:sz w:val="18"/>
          <w:szCs w:val="18"/>
        </w:rPr>
        <w:t xml:space="preserve">; </w:t>
      </w:r>
      <w:r w:rsidRPr="006F756B">
        <w:rPr>
          <w:rFonts w:ascii="Arial" w:hAnsi="Arial" w:cs="Arial"/>
          <w:szCs w:val="18"/>
        </w:rPr>
        <w:t>RSB</w:t>
      </w:r>
      <w:r w:rsidRPr="006F756B">
        <w:rPr>
          <w:rFonts w:ascii="Arial" w:hAnsi="Arial" w:cs="Arial"/>
          <w:sz w:val="18"/>
          <w:szCs w:val="18"/>
        </w:rPr>
        <w:t xml:space="preserve"> 725.1)</w:t>
      </w:r>
    </w:p>
  </w:footnote>
  <w:footnote w:id="11">
    <w:p w:rsidR="00777F48" w:rsidRPr="00752AC3" w:rsidRDefault="00777F48" w:rsidP="0049452D">
      <w:pPr>
        <w:pStyle w:val="Funotentext"/>
        <w:ind w:left="284" w:hanging="284"/>
        <w:rPr>
          <w:rFonts w:ascii="Arial" w:hAnsi="Arial" w:cs="Arial"/>
          <w:sz w:val="18"/>
          <w:szCs w:val="18"/>
        </w:rPr>
      </w:pPr>
      <w:r w:rsidRPr="00752AC3">
        <w:rPr>
          <w:rStyle w:val="Funotenzeichen"/>
          <w:rFonts w:ascii="Arial" w:hAnsi="Arial" w:cs="Arial"/>
        </w:rPr>
        <w:footnoteRef/>
      </w:r>
      <w:r w:rsidRPr="00752AC3">
        <w:rPr>
          <w:rFonts w:ascii="Arial" w:hAnsi="Arial" w:cs="Arial"/>
        </w:rPr>
        <w:t xml:space="preserve"> </w:t>
      </w:r>
      <w:r w:rsidRPr="00752AC3">
        <w:rPr>
          <w:rFonts w:ascii="Arial" w:hAnsi="Arial" w:cs="Arial"/>
        </w:rPr>
        <w:tab/>
      </w:r>
      <w:r w:rsidR="00296152">
        <w:rPr>
          <w:rFonts w:ascii="Arial" w:hAnsi="Arial" w:cs="Arial"/>
          <w:sz w:val="18"/>
          <w:szCs w:val="18"/>
        </w:rPr>
        <w:t>Loi fédérale du 22 juin 1979 sur l’aménagement du territoire</w:t>
      </w:r>
      <w:r w:rsidRPr="00752AC3">
        <w:rPr>
          <w:rFonts w:ascii="Arial" w:hAnsi="Arial" w:cs="Arial"/>
          <w:sz w:val="18"/>
          <w:szCs w:val="18"/>
        </w:rPr>
        <w:t xml:space="preserve"> (</w:t>
      </w:r>
      <w:r w:rsidR="002774B8">
        <w:rPr>
          <w:rFonts w:ascii="Arial" w:hAnsi="Arial" w:cs="Arial"/>
          <w:sz w:val="18"/>
          <w:szCs w:val="18"/>
        </w:rPr>
        <w:t>LAT</w:t>
      </w:r>
      <w:r w:rsidR="00922579">
        <w:rPr>
          <w:rFonts w:ascii="Arial" w:hAnsi="Arial" w:cs="Arial"/>
          <w:sz w:val="18"/>
          <w:szCs w:val="18"/>
        </w:rPr>
        <w:t>;</w:t>
      </w:r>
      <w:r w:rsidRPr="00752AC3">
        <w:rPr>
          <w:rFonts w:ascii="Arial" w:hAnsi="Arial" w:cs="Arial"/>
          <w:sz w:val="18"/>
          <w:szCs w:val="18"/>
        </w:rPr>
        <w:t xml:space="preserve"> R</w:t>
      </w:r>
      <w:r w:rsidR="002774B8">
        <w:rPr>
          <w:rFonts w:ascii="Arial" w:hAnsi="Arial" w:cs="Arial"/>
          <w:sz w:val="18"/>
          <w:szCs w:val="18"/>
        </w:rPr>
        <w:t>S</w:t>
      </w:r>
      <w:r w:rsidRPr="00752AC3">
        <w:rPr>
          <w:rFonts w:ascii="Arial" w:hAnsi="Arial" w:cs="Arial"/>
          <w:sz w:val="18"/>
          <w:szCs w:val="18"/>
        </w:rPr>
        <w:t xml:space="preserve"> 700).</w:t>
      </w:r>
    </w:p>
  </w:footnote>
  <w:footnote w:id="12">
    <w:p w:rsidR="00777F48" w:rsidRPr="00752AC3" w:rsidRDefault="00777F48" w:rsidP="0049452D">
      <w:pPr>
        <w:pStyle w:val="Funotentext"/>
        <w:ind w:left="284" w:hanging="284"/>
        <w:rPr>
          <w:rFonts w:ascii="Arial" w:hAnsi="Arial" w:cs="Arial"/>
          <w:sz w:val="18"/>
          <w:szCs w:val="18"/>
        </w:rPr>
      </w:pPr>
      <w:r w:rsidRPr="00752AC3">
        <w:rPr>
          <w:rStyle w:val="Funotenzeichen"/>
          <w:rFonts w:ascii="Arial" w:hAnsi="Arial" w:cs="Arial"/>
        </w:rPr>
        <w:footnoteRef/>
      </w:r>
      <w:r w:rsidRPr="00752AC3">
        <w:rPr>
          <w:rFonts w:ascii="Arial" w:hAnsi="Arial" w:cs="Arial"/>
        </w:rPr>
        <w:t xml:space="preserve"> </w:t>
      </w:r>
      <w:r w:rsidRPr="00752AC3">
        <w:rPr>
          <w:rFonts w:ascii="Arial" w:hAnsi="Arial" w:cs="Arial"/>
        </w:rPr>
        <w:tab/>
      </w:r>
      <w:r w:rsidR="002774B8">
        <w:rPr>
          <w:rFonts w:ascii="Arial" w:hAnsi="Arial" w:cs="Arial"/>
          <w:sz w:val="18"/>
          <w:szCs w:val="18"/>
        </w:rPr>
        <w:t xml:space="preserve">Ordonnance </w:t>
      </w:r>
      <w:r w:rsidR="006D22F6">
        <w:rPr>
          <w:rFonts w:ascii="Arial" w:hAnsi="Arial" w:cs="Arial"/>
          <w:sz w:val="18"/>
          <w:szCs w:val="18"/>
        </w:rPr>
        <w:t>du 16 décembre</w:t>
      </w:r>
      <w:r w:rsidR="006D22F6" w:rsidRPr="00752AC3">
        <w:rPr>
          <w:rFonts w:ascii="Arial" w:hAnsi="Arial" w:cs="Arial"/>
          <w:sz w:val="18"/>
          <w:szCs w:val="18"/>
        </w:rPr>
        <w:t xml:space="preserve"> 1998 </w:t>
      </w:r>
      <w:r w:rsidR="002774B8">
        <w:rPr>
          <w:rFonts w:ascii="Arial" w:hAnsi="Arial" w:cs="Arial"/>
          <w:sz w:val="18"/>
          <w:szCs w:val="18"/>
        </w:rPr>
        <w:t xml:space="preserve">sur les communes </w:t>
      </w:r>
      <w:r w:rsidRPr="00752AC3">
        <w:rPr>
          <w:rFonts w:ascii="Arial" w:hAnsi="Arial" w:cs="Arial"/>
          <w:sz w:val="18"/>
          <w:szCs w:val="18"/>
        </w:rPr>
        <w:t>(</w:t>
      </w:r>
      <w:r w:rsidR="002774B8">
        <w:rPr>
          <w:rFonts w:ascii="Arial" w:hAnsi="Arial" w:cs="Arial"/>
          <w:sz w:val="18"/>
          <w:szCs w:val="18"/>
        </w:rPr>
        <w:t>OCo</w:t>
      </w:r>
      <w:r w:rsidR="00922579">
        <w:rPr>
          <w:rFonts w:ascii="Arial" w:hAnsi="Arial" w:cs="Arial"/>
          <w:sz w:val="18"/>
          <w:szCs w:val="18"/>
        </w:rPr>
        <w:t>;</w:t>
      </w:r>
      <w:r w:rsidRPr="00752AC3">
        <w:rPr>
          <w:rFonts w:ascii="Arial" w:hAnsi="Arial" w:cs="Arial"/>
          <w:sz w:val="18"/>
          <w:szCs w:val="18"/>
        </w:rPr>
        <w:t xml:space="preserve"> </w:t>
      </w:r>
      <w:r w:rsidR="002774B8">
        <w:rPr>
          <w:rFonts w:ascii="Arial" w:hAnsi="Arial" w:cs="Arial"/>
          <w:sz w:val="18"/>
          <w:szCs w:val="18"/>
        </w:rPr>
        <w:t>RSB</w:t>
      </w:r>
      <w:r w:rsidRPr="00752AC3">
        <w:rPr>
          <w:rFonts w:ascii="Arial" w:hAnsi="Arial" w:cs="Arial"/>
          <w:sz w:val="18"/>
          <w:szCs w:val="18"/>
        </w:rPr>
        <w:t xml:space="preserve"> 170.111).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C3F" w:rsidRPr="00752AC3" w:rsidRDefault="001771BD" w:rsidP="001771BD">
    <w:pPr>
      <w:pStyle w:val="Kopfzeile"/>
      <w:jc w:val="right"/>
      <w:rPr>
        <w:rFonts w:ascii="Arial" w:hAnsi="Arial" w:cs="Arial"/>
        <w:sz w:val="20"/>
        <w:szCs w:val="20"/>
      </w:rPr>
    </w:pPr>
    <w:r w:rsidRPr="00752AC3">
      <w:rPr>
        <w:rFonts w:ascii="Arial" w:hAnsi="Arial" w:cs="Arial"/>
        <w:sz w:val="20"/>
        <w:szCs w:val="20"/>
      </w:rPr>
      <w:t>R</w:t>
    </w:r>
    <w:r w:rsidR="00752AC3" w:rsidRPr="00752AC3">
      <w:rPr>
        <w:rFonts w:ascii="Arial" w:hAnsi="Arial" w:cs="Arial"/>
        <w:sz w:val="20"/>
        <w:szCs w:val="20"/>
      </w:rPr>
      <w:t>è</w:t>
    </w:r>
    <w:r w:rsidRPr="00752AC3">
      <w:rPr>
        <w:rFonts w:ascii="Arial" w:hAnsi="Arial" w:cs="Arial"/>
        <w:sz w:val="20"/>
        <w:szCs w:val="20"/>
      </w:rPr>
      <w:t xml:space="preserve">glement </w:t>
    </w:r>
    <w:r w:rsidR="00752AC3">
      <w:rPr>
        <w:rFonts w:ascii="Arial" w:hAnsi="Arial" w:cs="Arial"/>
        <w:sz w:val="20"/>
        <w:szCs w:val="20"/>
      </w:rPr>
      <w:t>relatif à la taxe sur la plus-value (</w:t>
    </w:r>
    <w:r w:rsidR="00277985">
      <w:rPr>
        <w:rFonts w:ascii="Arial" w:hAnsi="Arial" w:cs="Arial"/>
        <w:sz w:val="20"/>
        <w:szCs w:val="20"/>
      </w:rPr>
      <w:t>R</w:t>
    </w:r>
    <w:r w:rsidR="00752AC3">
      <w:rPr>
        <w:rFonts w:ascii="Arial" w:hAnsi="Arial" w:cs="Arial"/>
        <w:sz w:val="20"/>
        <w:szCs w:val="20"/>
      </w:rPr>
      <w:t>TPV)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D86" w:rsidRPr="00752AC3" w:rsidRDefault="00752AC3" w:rsidP="00C41D86">
    <w:pPr>
      <w:pStyle w:val="Kopfzeile"/>
      <w:jc w:val="right"/>
      <w:rPr>
        <w:rFonts w:ascii="Arial" w:hAnsi="Arial" w:cs="Arial"/>
        <w:i/>
      </w:rPr>
    </w:pPr>
    <w:r w:rsidRPr="00D20107">
      <w:rPr>
        <w:rFonts w:ascii="Arial" w:hAnsi="Arial" w:cs="Arial"/>
        <w:i/>
      </w:rPr>
      <w:t>Etat</w:t>
    </w:r>
    <w:r w:rsidR="00922579" w:rsidRPr="00D20107">
      <w:rPr>
        <w:rFonts w:ascii="Arial" w:hAnsi="Arial" w:cs="Arial"/>
        <w:i/>
      </w:rPr>
      <w:t>:</w:t>
    </w:r>
    <w:r w:rsidRPr="00D20107">
      <w:rPr>
        <w:rFonts w:ascii="Arial" w:hAnsi="Arial" w:cs="Arial"/>
        <w:i/>
      </w:rPr>
      <w:t xml:space="preserve"> </w:t>
    </w:r>
    <w:r w:rsidR="003F4662">
      <w:rPr>
        <w:rFonts w:ascii="Arial" w:hAnsi="Arial" w:cs="Arial"/>
        <w:i/>
      </w:rPr>
      <w:t>mars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BE2"/>
    <w:multiLevelType w:val="hybridMultilevel"/>
    <w:tmpl w:val="EA02D528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E59"/>
    <w:multiLevelType w:val="hybridMultilevel"/>
    <w:tmpl w:val="EF2AE84C"/>
    <w:lvl w:ilvl="0" w:tplc="771E3B4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5" w:hanging="360"/>
      </w:pPr>
    </w:lvl>
    <w:lvl w:ilvl="2" w:tplc="0807001B" w:tentative="1">
      <w:start w:val="1"/>
      <w:numFmt w:val="lowerRoman"/>
      <w:lvlText w:val="%3."/>
      <w:lvlJc w:val="right"/>
      <w:pPr>
        <w:ind w:left="2505" w:hanging="180"/>
      </w:pPr>
    </w:lvl>
    <w:lvl w:ilvl="3" w:tplc="0807000F" w:tentative="1">
      <w:start w:val="1"/>
      <w:numFmt w:val="decimal"/>
      <w:lvlText w:val="%4."/>
      <w:lvlJc w:val="left"/>
      <w:pPr>
        <w:ind w:left="3225" w:hanging="360"/>
      </w:pPr>
    </w:lvl>
    <w:lvl w:ilvl="4" w:tplc="08070019" w:tentative="1">
      <w:start w:val="1"/>
      <w:numFmt w:val="lowerLetter"/>
      <w:lvlText w:val="%5."/>
      <w:lvlJc w:val="left"/>
      <w:pPr>
        <w:ind w:left="3945" w:hanging="360"/>
      </w:pPr>
    </w:lvl>
    <w:lvl w:ilvl="5" w:tplc="0807001B" w:tentative="1">
      <w:start w:val="1"/>
      <w:numFmt w:val="lowerRoman"/>
      <w:lvlText w:val="%6."/>
      <w:lvlJc w:val="right"/>
      <w:pPr>
        <w:ind w:left="4665" w:hanging="180"/>
      </w:pPr>
    </w:lvl>
    <w:lvl w:ilvl="6" w:tplc="0807000F" w:tentative="1">
      <w:start w:val="1"/>
      <w:numFmt w:val="decimal"/>
      <w:lvlText w:val="%7."/>
      <w:lvlJc w:val="left"/>
      <w:pPr>
        <w:ind w:left="5385" w:hanging="360"/>
      </w:pPr>
    </w:lvl>
    <w:lvl w:ilvl="7" w:tplc="08070019" w:tentative="1">
      <w:start w:val="1"/>
      <w:numFmt w:val="lowerLetter"/>
      <w:lvlText w:val="%8."/>
      <w:lvlJc w:val="left"/>
      <w:pPr>
        <w:ind w:left="6105" w:hanging="360"/>
      </w:pPr>
    </w:lvl>
    <w:lvl w:ilvl="8" w:tplc="08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D51BD8"/>
    <w:multiLevelType w:val="hybridMultilevel"/>
    <w:tmpl w:val="A2F2890C"/>
    <w:lvl w:ilvl="0" w:tplc="BA922D5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13929"/>
    <w:multiLevelType w:val="hybridMultilevel"/>
    <w:tmpl w:val="16922B16"/>
    <w:lvl w:ilvl="0" w:tplc="771E3B4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5" w:hanging="360"/>
      </w:pPr>
    </w:lvl>
    <w:lvl w:ilvl="2" w:tplc="0807001B" w:tentative="1">
      <w:start w:val="1"/>
      <w:numFmt w:val="lowerRoman"/>
      <w:lvlText w:val="%3."/>
      <w:lvlJc w:val="right"/>
      <w:pPr>
        <w:ind w:left="2505" w:hanging="180"/>
      </w:pPr>
    </w:lvl>
    <w:lvl w:ilvl="3" w:tplc="0807000F" w:tentative="1">
      <w:start w:val="1"/>
      <w:numFmt w:val="decimal"/>
      <w:lvlText w:val="%4."/>
      <w:lvlJc w:val="left"/>
      <w:pPr>
        <w:ind w:left="3225" w:hanging="360"/>
      </w:pPr>
    </w:lvl>
    <w:lvl w:ilvl="4" w:tplc="08070019" w:tentative="1">
      <w:start w:val="1"/>
      <w:numFmt w:val="lowerLetter"/>
      <w:lvlText w:val="%5."/>
      <w:lvlJc w:val="left"/>
      <w:pPr>
        <w:ind w:left="3945" w:hanging="360"/>
      </w:pPr>
    </w:lvl>
    <w:lvl w:ilvl="5" w:tplc="0807001B" w:tentative="1">
      <w:start w:val="1"/>
      <w:numFmt w:val="lowerRoman"/>
      <w:lvlText w:val="%6."/>
      <w:lvlJc w:val="right"/>
      <w:pPr>
        <w:ind w:left="4665" w:hanging="180"/>
      </w:pPr>
    </w:lvl>
    <w:lvl w:ilvl="6" w:tplc="0807000F" w:tentative="1">
      <w:start w:val="1"/>
      <w:numFmt w:val="decimal"/>
      <w:lvlText w:val="%7."/>
      <w:lvlJc w:val="left"/>
      <w:pPr>
        <w:ind w:left="5385" w:hanging="360"/>
      </w:pPr>
    </w:lvl>
    <w:lvl w:ilvl="7" w:tplc="08070019" w:tentative="1">
      <w:start w:val="1"/>
      <w:numFmt w:val="lowerLetter"/>
      <w:lvlText w:val="%8."/>
      <w:lvlJc w:val="left"/>
      <w:pPr>
        <w:ind w:left="6105" w:hanging="360"/>
      </w:pPr>
    </w:lvl>
    <w:lvl w:ilvl="8" w:tplc="08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9F0B52"/>
    <w:multiLevelType w:val="hybridMultilevel"/>
    <w:tmpl w:val="841230CC"/>
    <w:lvl w:ilvl="0" w:tplc="A5986A38">
      <w:start w:val="1"/>
      <w:numFmt w:val="upperRoman"/>
      <w:lvlText w:val="%1."/>
      <w:lvlJc w:val="left"/>
      <w:pPr>
        <w:ind w:left="2415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775" w:hanging="360"/>
      </w:pPr>
    </w:lvl>
    <w:lvl w:ilvl="2" w:tplc="0807001B" w:tentative="1">
      <w:start w:val="1"/>
      <w:numFmt w:val="lowerRoman"/>
      <w:lvlText w:val="%3."/>
      <w:lvlJc w:val="right"/>
      <w:pPr>
        <w:ind w:left="3495" w:hanging="180"/>
      </w:pPr>
    </w:lvl>
    <w:lvl w:ilvl="3" w:tplc="0807000F" w:tentative="1">
      <w:start w:val="1"/>
      <w:numFmt w:val="decimal"/>
      <w:lvlText w:val="%4."/>
      <w:lvlJc w:val="left"/>
      <w:pPr>
        <w:ind w:left="4215" w:hanging="360"/>
      </w:pPr>
    </w:lvl>
    <w:lvl w:ilvl="4" w:tplc="08070019" w:tentative="1">
      <w:start w:val="1"/>
      <w:numFmt w:val="lowerLetter"/>
      <w:lvlText w:val="%5."/>
      <w:lvlJc w:val="left"/>
      <w:pPr>
        <w:ind w:left="4935" w:hanging="360"/>
      </w:pPr>
    </w:lvl>
    <w:lvl w:ilvl="5" w:tplc="0807001B" w:tentative="1">
      <w:start w:val="1"/>
      <w:numFmt w:val="lowerRoman"/>
      <w:lvlText w:val="%6."/>
      <w:lvlJc w:val="right"/>
      <w:pPr>
        <w:ind w:left="5655" w:hanging="180"/>
      </w:pPr>
    </w:lvl>
    <w:lvl w:ilvl="6" w:tplc="0807000F" w:tentative="1">
      <w:start w:val="1"/>
      <w:numFmt w:val="decimal"/>
      <w:lvlText w:val="%7."/>
      <w:lvlJc w:val="left"/>
      <w:pPr>
        <w:ind w:left="6375" w:hanging="360"/>
      </w:pPr>
    </w:lvl>
    <w:lvl w:ilvl="7" w:tplc="08070019" w:tentative="1">
      <w:start w:val="1"/>
      <w:numFmt w:val="lowerLetter"/>
      <w:lvlText w:val="%8."/>
      <w:lvlJc w:val="left"/>
      <w:pPr>
        <w:ind w:left="7095" w:hanging="360"/>
      </w:pPr>
    </w:lvl>
    <w:lvl w:ilvl="8" w:tplc="0807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3D343933"/>
    <w:multiLevelType w:val="hybridMultilevel"/>
    <w:tmpl w:val="D482F8F8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73F35"/>
    <w:multiLevelType w:val="hybridMultilevel"/>
    <w:tmpl w:val="A5CE7C5C"/>
    <w:lvl w:ilvl="0" w:tplc="DEAC217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5" w:hanging="360"/>
      </w:pPr>
    </w:lvl>
    <w:lvl w:ilvl="2" w:tplc="0807001B" w:tentative="1">
      <w:start w:val="1"/>
      <w:numFmt w:val="lowerRoman"/>
      <w:lvlText w:val="%3."/>
      <w:lvlJc w:val="right"/>
      <w:pPr>
        <w:ind w:left="2505" w:hanging="180"/>
      </w:pPr>
    </w:lvl>
    <w:lvl w:ilvl="3" w:tplc="0807000F" w:tentative="1">
      <w:start w:val="1"/>
      <w:numFmt w:val="decimal"/>
      <w:lvlText w:val="%4."/>
      <w:lvlJc w:val="left"/>
      <w:pPr>
        <w:ind w:left="3225" w:hanging="360"/>
      </w:pPr>
    </w:lvl>
    <w:lvl w:ilvl="4" w:tplc="08070019" w:tentative="1">
      <w:start w:val="1"/>
      <w:numFmt w:val="lowerLetter"/>
      <w:lvlText w:val="%5."/>
      <w:lvlJc w:val="left"/>
      <w:pPr>
        <w:ind w:left="3945" w:hanging="360"/>
      </w:pPr>
    </w:lvl>
    <w:lvl w:ilvl="5" w:tplc="0807001B" w:tentative="1">
      <w:start w:val="1"/>
      <w:numFmt w:val="lowerRoman"/>
      <w:lvlText w:val="%6."/>
      <w:lvlJc w:val="right"/>
      <w:pPr>
        <w:ind w:left="4665" w:hanging="180"/>
      </w:pPr>
    </w:lvl>
    <w:lvl w:ilvl="6" w:tplc="0807000F" w:tentative="1">
      <w:start w:val="1"/>
      <w:numFmt w:val="decimal"/>
      <w:lvlText w:val="%7."/>
      <w:lvlJc w:val="left"/>
      <w:pPr>
        <w:ind w:left="5385" w:hanging="360"/>
      </w:pPr>
    </w:lvl>
    <w:lvl w:ilvl="7" w:tplc="08070019" w:tentative="1">
      <w:start w:val="1"/>
      <w:numFmt w:val="lowerLetter"/>
      <w:lvlText w:val="%8."/>
      <w:lvlJc w:val="left"/>
      <w:pPr>
        <w:ind w:left="6105" w:hanging="360"/>
      </w:pPr>
    </w:lvl>
    <w:lvl w:ilvl="8" w:tplc="08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00B42B8"/>
    <w:multiLevelType w:val="hybridMultilevel"/>
    <w:tmpl w:val="8A1E217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011C2"/>
    <w:multiLevelType w:val="hybridMultilevel"/>
    <w:tmpl w:val="9076937C"/>
    <w:lvl w:ilvl="0" w:tplc="6E681B54">
      <w:start w:val="1"/>
      <w:numFmt w:val="lowerLetter"/>
      <w:lvlText w:val="%1)"/>
      <w:lvlJc w:val="left"/>
      <w:pPr>
        <w:ind w:left="720" w:hanging="360"/>
      </w:pPr>
      <w:rPr>
        <w:i w:val="0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9E"/>
    <w:rsid w:val="0000173D"/>
    <w:rsid w:val="00002054"/>
    <w:rsid w:val="00003ABD"/>
    <w:rsid w:val="00013544"/>
    <w:rsid w:val="0001370B"/>
    <w:rsid w:val="00013B44"/>
    <w:rsid w:val="00017B7B"/>
    <w:rsid w:val="000264CE"/>
    <w:rsid w:val="00042CC2"/>
    <w:rsid w:val="000512AF"/>
    <w:rsid w:val="000559CF"/>
    <w:rsid w:val="00057F58"/>
    <w:rsid w:val="00063846"/>
    <w:rsid w:val="000646AB"/>
    <w:rsid w:val="00066416"/>
    <w:rsid w:val="000664E2"/>
    <w:rsid w:val="000813A6"/>
    <w:rsid w:val="00082FC2"/>
    <w:rsid w:val="00096AA2"/>
    <w:rsid w:val="000A097E"/>
    <w:rsid w:val="000B39D8"/>
    <w:rsid w:val="000B7ECB"/>
    <w:rsid w:val="000C0CDD"/>
    <w:rsid w:val="000C1FEB"/>
    <w:rsid w:val="000D1F03"/>
    <w:rsid w:val="000D594F"/>
    <w:rsid w:val="000D7D85"/>
    <w:rsid w:val="000E2B1F"/>
    <w:rsid w:val="000F6015"/>
    <w:rsid w:val="000F614D"/>
    <w:rsid w:val="00101713"/>
    <w:rsid w:val="001152F9"/>
    <w:rsid w:val="001218AC"/>
    <w:rsid w:val="00146266"/>
    <w:rsid w:val="00150CF0"/>
    <w:rsid w:val="00166E4C"/>
    <w:rsid w:val="001771BD"/>
    <w:rsid w:val="00182155"/>
    <w:rsid w:val="0018236E"/>
    <w:rsid w:val="00184755"/>
    <w:rsid w:val="00190C00"/>
    <w:rsid w:val="001C7F84"/>
    <w:rsid w:val="001D380A"/>
    <w:rsid w:val="001E63CD"/>
    <w:rsid w:val="001F25DF"/>
    <w:rsid w:val="001F35CE"/>
    <w:rsid w:val="001F7121"/>
    <w:rsid w:val="002056BC"/>
    <w:rsid w:val="0021034D"/>
    <w:rsid w:val="00216323"/>
    <w:rsid w:val="00216796"/>
    <w:rsid w:val="00220F69"/>
    <w:rsid w:val="00227CF7"/>
    <w:rsid w:val="002732FD"/>
    <w:rsid w:val="002774B8"/>
    <w:rsid w:val="00277985"/>
    <w:rsid w:val="00285526"/>
    <w:rsid w:val="002916FD"/>
    <w:rsid w:val="00292714"/>
    <w:rsid w:val="00296152"/>
    <w:rsid w:val="002A22EE"/>
    <w:rsid w:val="002A5A5D"/>
    <w:rsid w:val="002B5341"/>
    <w:rsid w:val="002B540E"/>
    <w:rsid w:val="002C2A9D"/>
    <w:rsid w:val="002E3E41"/>
    <w:rsid w:val="002E4AFD"/>
    <w:rsid w:val="00300BA0"/>
    <w:rsid w:val="00303FE8"/>
    <w:rsid w:val="003219F8"/>
    <w:rsid w:val="00321EF4"/>
    <w:rsid w:val="00326645"/>
    <w:rsid w:val="00336F68"/>
    <w:rsid w:val="00337B0E"/>
    <w:rsid w:val="003463B2"/>
    <w:rsid w:val="00352F0B"/>
    <w:rsid w:val="00354A41"/>
    <w:rsid w:val="00360DDB"/>
    <w:rsid w:val="00366CF7"/>
    <w:rsid w:val="00373C9E"/>
    <w:rsid w:val="003874C2"/>
    <w:rsid w:val="003909AD"/>
    <w:rsid w:val="00391F4A"/>
    <w:rsid w:val="003961D6"/>
    <w:rsid w:val="00397DF4"/>
    <w:rsid w:val="003A4440"/>
    <w:rsid w:val="003A70A7"/>
    <w:rsid w:val="003B19BC"/>
    <w:rsid w:val="003B64EF"/>
    <w:rsid w:val="003B6E9A"/>
    <w:rsid w:val="003C4A16"/>
    <w:rsid w:val="003C6DF6"/>
    <w:rsid w:val="003D032D"/>
    <w:rsid w:val="003D169D"/>
    <w:rsid w:val="003D619E"/>
    <w:rsid w:val="003E228D"/>
    <w:rsid w:val="003E2F4D"/>
    <w:rsid w:val="003E6B97"/>
    <w:rsid w:val="003E6CF4"/>
    <w:rsid w:val="003F41CF"/>
    <w:rsid w:val="003F4662"/>
    <w:rsid w:val="004029DC"/>
    <w:rsid w:val="00407672"/>
    <w:rsid w:val="00423BBB"/>
    <w:rsid w:val="00424218"/>
    <w:rsid w:val="00424C67"/>
    <w:rsid w:val="0043498E"/>
    <w:rsid w:val="0044583E"/>
    <w:rsid w:val="00447913"/>
    <w:rsid w:val="0045654F"/>
    <w:rsid w:val="00463E83"/>
    <w:rsid w:val="00470A4C"/>
    <w:rsid w:val="00477437"/>
    <w:rsid w:val="00485615"/>
    <w:rsid w:val="00490448"/>
    <w:rsid w:val="00492EAD"/>
    <w:rsid w:val="0049452D"/>
    <w:rsid w:val="00496CF5"/>
    <w:rsid w:val="004A0285"/>
    <w:rsid w:val="004A079A"/>
    <w:rsid w:val="004B63EA"/>
    <w:rsid w:val="004B7090"/>
    <w:rsid w:val="004C2E40"/>
    <w:rsid w:val="004C4095"/>
    <w:rsid w:val="004E033E"/>
    <w:rsid w:val="004E12A7"/>
    <w:rsid w:val="004E52D6"/>
    <w:rsid w:val="00501030"/>
    <w:rsid w:val="00511000"/>
    <w:rsid w:val="00517574"/>
    <w:rsid w:val="00524FF1"/>
    <w:rsid w:val="00526B01"/>
    <w:rsid w:val="005311A4"/>
    <w:rsid w:val="0053169F"/>
    <w:rsid w:val="00532746"/>
    <w:rsid w:val="00545361"/>
    <w:rsid w:val="005514E8"/>
    <w:rsid w:val="00556B2D"/>
    <w:rsid w:val="005654CA"/>
    <w:rsid w:val="005706B5"/>
    <w:rsid w:val="00571422"/>
    <w:rsid w:val="00572A7D"/>
    <w:rsid w:val="00572BF7"/>
    <w:rsid w:val="00582581"/>
    <w:rsid w:val="0058797E"/>
    <w:rsid w:val="005A24F0"/>
    <w:rsid w:val="005A3361"/>
    <w:rsid w:val="005A62D5"/>
    <w:rsid w:val="005B3D33"/>
    <w:rsid w:val="005B6DF0"/>
    <w:rsid w:val="005C4C62"/>
    <w:rsid w:val="005E141F"/>
    <w:rsid w:val="005E1AB1"/>
    <w:rsid w:val="005E3BA8"/>
    <w:rsid w:val="005E5562"/>
    <w:rsid w:val="005F4F97"/>
    <w:rsid w:val="005F5237"/>
    <w:rsid w:val="00606B91"/>
    <w:rsid w:val="006123F2"/>
    <w:rsid w:val="00621D4C"/>
    <w:rsid w:val="00625ED4"/>
    <w:rsid w:val="0063653E"/>
    <w:rsid w:val="00645D25"/>
    <w:rsid w:val="00646E0D"/>
    <w:rsid w:val="00646FFA"/>
    <w:rsid w:val="00660245"/>
    <w:rsid w:val="006663B9"/>
    <w:rsid w:val="00671A27"/>
    <w:rsid w:val="0067455D"/>
    <w:rsid w:val="00684B6E"/>
    <w:rsid w:val="00686092"/>
    <w:rsid w:val="00693EAA"/>
    <w:rsid w:val="006B1C9C"/>
    <w:rsid w:val="006C204A"/>
    <w:rsid w:val="006C3457"/>
    <w:rsid w:val="006D22F6"/>
    <w:rsid w:val="006D2683"/>
    <w:rsid w:val="006D2B77"/>
    <w:rsid w:val="006E397E"/>
    <w:rsid w:val="006E596F"/>
    <w:rsid w:val="006E751E"/>
    <w:rsid w:val="006F2155"/>
    <w:rsid w:val="006F37BB"/>
    <w:rsid w:val="006F3930"/>
    <w:rsid w:val="006F402F"/>
    <w:rsid w:val="007017D1"/>
    <w:rsid w:val="00704113"/>
    <w:rsid w:val="00712B09"/>
    <w:rsid w:val="00713A23"/>
    <w:rsid w:val="00715955"/>
    <w:rsid w:val="00716C8B"/>
    <w:rsid w:val="00722568"/>
    <w:rsid w:val="00732458"/>
    <w:rsid w:val="00744222"/>
    <w:rsid w:val="00752AC3"/>
    <w:rsid w:val="0075654F"/>
    <w:rsid w:val="00756EB8"/>
    <w:rsid w:val="00756F32"/>
    <w:rsid w:val="007631D7"/>
    <w:rsid w:val="00765DE3"/>
    <w:rsid w:val="00767802"/>
    <w:rsid w:val="00770DAB"/>
    <w:rsid w:val="00774F46"/>
    <w:rsid w:val="00775B35"/>
    <w:rsid w:val="00777F48"/>
    <w:rsid w:val="00790AD5"/>
    <w:rsid w:val="00790C52"/>
    <w:rsid w:val="00796476"/>
    <w:rsid w:val="007A0CD7"/>
    <w:rsid w:val="007B00FA"/>
    <w:rsid w:val="007B49C9"/>
    <w:rsid w:val="007B6846"/>
    <w:rsid w:val="007B7801"/>
    <w:rsid w:val="007D52AB"/>
    <w:rsid w:val="007E1C91"/>
    <w:rsid w:val="007F056B"/>
    <w:rsid w:val="007F4017"/>
    <w:rsid w:val="007F4DB7"/>
    <w:rsid w:val="007F706D"/>
    <w:rsid w:val="00802D8B"/>
    <w:rsid w:val="00805270"/>
    <w:rsid w:val="00811814"/>
    <w:rsid w:val="00826EE5"/>
    <w:rsid w:val="0083155F"/>
    <w:rsid w:val="00833ED3"/>
    <w:rsid w:val="00837ADD"/>
    <w:rsid w:val="00847736"/>
    <w:rsid w:val="008477AA"/>
    <w:rsid w:val="00850731"/>
    <w:rsid w:val="00854BD6"/>
    <w:rsid w:val="0086058E"/>
    <w:rsid w:val="00864D0F"/>
    <w:rsid w:val="00865975"/>
    <w:rsid w:val="00866053"/>
    <w:rsid w:val="00873E51"/>
    <w:rsid w:val="00892778"/>
    <w:rsid w:val="00892D54"/>
    <w:rsid w:val="008A033B"/>
    <w:rsid w:val="008A276F"/>
    <w:rsid w:val="008A43ED"/>
    <w:rsid w:val="008B41FB"/>
    <w:rsid w:val="008B4E87"/>
    <w:rsid w:val="008B52DC"/>
    <w:rsid w:val="008B6CAA"/>
    <w:rsid w:val="008D10A2"/>
    <w:rsid w:val="008D2747"/>
    <w:rsid w:val="008D2A4A"/>
    <w:rsid w:val="008D6C95"/>
    <w:rsid w:val="008D7B11"/>
    <w:rsid w:val="008E2FA1"/>
    <w:rsid w:val="008E4C41"/>
    <w:rsid w:val="008E7930"/>
    <w:rsid w:val="008F2542"/>
    <w:rsid w:val="009035CB"/>
    <w:rsid w:val="00917057"/>
    <w:rsid w:val="00920846"/>
    <w:rsid w:val="00922579"/>
    <w:rsid w:val="00925D43"/>
    <w:rsid w:val="00926328"/>
    <w:rsid w:val="00930573"/>
    <w:rsid w:val="00931254"/>
    <w:rsid w:val="00931911"/>
    <w:rsid w:val="00932C83"/>
    <w:rsid w:val="009412E9"/>
    <w:rsid w:val="009576AA"/>
    <w:rsid w:val="009658C8"/>
    <w:rsid w:val="009725CA"/>
    <w:rsid w:val="00972C64"/>
    <w:rsid w:val="00975E5D"/>
    <w:rsid w:val="00976379"/>
    <w:rsid w:val="00980691"/>
    <w:rsid w:val="009876B1"/>
    <w:rsid w:val="009A378E"/>
    <w:rsid w:val="009B2AC2"/>
    <w:rsid w:val="009E0BE6"/>
    <w:rsid w:val="009E5BE9"/>
    <w:rsid w:val="009F023F"/>
    <w:rsid w:val="009F25E3"/>
    <w:rsid w:val="009F6BA3"/>
    <w:rsid w:val="009F793C"/>
    <w:rsid w:val="009F7E79"/>
    <w:rsid w:val="00A02167"/>
    <w:rsid w:val="00A03E14"/>
    <w:rsid w:val="00A0479F"/>
    <w:rsid w:val="00A1017B"/>
    <w:rsid w:val="00A22A5A"/>
    <w:rsid w:val="00A26C21"/>
    <w:rsid w:val="00A3472E"/>
    <w:rsid w:val="00A4270D"/>
    <w:rsid w:val="00A45F46"/>
    <w:rsid w:val="00A4733E"/>
    <w:rsid w:val="00A5025C"/>
    <w:rsid w:val="00A509A5"/>
    <w:rsid w:val="00A564AD"/>
    <w:rsid w:val="00A571D6"/>
    <w:rsid w:val="00A6303B"/>
    <w:rsid w:val="00A6699C"/>
    <w:rsid w:val="00A825CE"/>
    <w:rsid w:val="00A86974"/>
    <w:rsid w:val="00A90701"/>
    <w:rsid w:val="00A91A58"/>
    <w:rsid w:val="00A91CA4"/>
    <w:rsid w:val="00A95A2F"/>
    <w:rsid w:val="00A95C1D"/>
    <w:rsid w:val="00AA4EF7"/>
    <w:rsid w:val="00AB4D1F"/>
    <w:rsid w:val="00AC5C42"/>
    <w:rsid w:val="00AD6273"/>
    <w:rsid w:val="00AE0FA7"/>
    <w:rsid w:val="00B0267F"/>
    <w:rsid w:val="00B05422"/>
    <w:rsid w:val="00B24816"/>
    <w:rsid w:val="00B26D69"/>
    <w:rsid w:val="00B32557"/>
    <w:rsid w:val="00B471A2"/>
    <w:rsid w:val="00B53DB6"/>
    <w:rsid w:val="00B6658F"/>
    <w:rsid w:val="00B75040"/>
    <w:rsid w:val="00B83D51"/>
    <w:rsid w:val="00B94A94"/>
    <w:rsid w:val="00BA46F2"/>
    <w:rsid w:val="00BB2FB5"/>
    <w:rsid w:val="00BE6B1C"/>
    <w:rsid w:val="00BE6BD6"/>
    <w:rsid w:val="00BE6D0B"/>
    <w:rsid w:val="00BF402E"/>
    <w:rsid w:val="00BF7606"/>
    <w:rsid w:val="00C04B4F"/>
    <w:rsid w:val="00C04F63"/>
    <w:rsid w:val="00C1038C"/>
    <w:rsid w:val="00C11CE5"/>
    <w:rsid w:val="00C17339"/>
    <w:rsid w:val="00C2034B"/>
    <w:rsid w:val="00C24251"/>
    <w:rsid w:val="00C41D86"/>
    <w:rsid w:val="00C43284"/>
    <w:rsid w:val="00C60ED1"/>
    <w:rsid w:val="00C64469"/>
    <w:rsid w:val="00C65D57"/>
    <w:rsid w:val="00C70D9E"/>
    <w:rsid w:val="00C744FF"/>
    <w:rsid w:val="00C816F1"/>
    <w:rsid w:val="00C95442"/>
    <w:rsid w:val="00CA29B7"/>
    <w:rsid w:val="00CA780A"/>
    <w:rsid w:val="00CC7425"/>
    <w:rsid w:val="00CD2B69"/>
    <w:rsid w:val="00CD5F94"/>
    <w:rsid w:val="00CD617D"/>
    <w:rsid w:val="00CE0630"/>
    <w:rsid w:val="00CE2706"/>
    <w:rsid w:val="00CF130C"/>
    <w:rsid w:val="00CF15F4"/>
    <w:rsid w:val="00CF7902"/>
    <w:rsid w:val="00D00F5E"/>
    <w:rsid w:val="00D04571"/>
    <w:rsid w:val="00D054C9"/>
    <w:rsid w:val="00D06606"/>
    <w:rsid w:val="00D14EB7"/>
    <w:rsid w:val="00D20107"/>
    <w:rsid w:val="00D309ED"/>
    <w:rsid w:val="00D3665E"/>
    <w:rsid w:val="00D512E3"/>
    <w:rsid w:val="00D54649"/>
    <w:rsid w:val="00D65461"/>
    <w:rsid w:val="00D65C54"/>
    <w:rsid w:val="00D673E0"/>
    <w:rsid w:val="00D74597"/>
    <w:rsid w:val="00D84B77"/>
    <w:rsid w:val="00D973F0"/>
    <w:rsid w:val="00D976C4"/>
    <w:rsid w:val="00DA2ACC"/>
    <w:rsid w:val="00DA61DC"/>
    <w:rsid w:val="00DA6808"/>
    <w:rsid w:val="00DE13B5"/>
    <w:rsid w:val="00DE1C0A"/>
    <w:rsid w:val="00DE7845"/>
    <w:rsid w:val="00DE7E8F"/>
    <w:rsid w:val="00DF3BF6"/>
    <w:rsid w:val="00E00434"/>
    <w:rsid w:val="00E023EE"/>
    <w:rsid w:val="00E24A4B"/>
    <w:rsid w:val="00E30A67"/>
    <w:rsid w:val="00E3423F"/>
    <w:rsid w:val="00E41A9B"/>
    <w:rsid w:val="00E470DC"/>
    <w:rsid w:val="00E514EA"/>
    <w:rsid w:val="00E51B0A"/>
    <w:rsid w:val="00E578D6"/>
    <w:rsid w:val="00E63CE9"/>
    <w:rsid w:val="00E66FF5"/>
    <w:rsid w:val="00E70742"/>
    <w:rsid w:val="00E70C92"/>
    <w:rsid w:val="00E8676A"/>
    <w:rsid w:val="00E96578"/>
    <w:rsid w:val="00E96C3F"/>
    <w:rsid w:val="00EA0449"/>
    <w:rsid w:val="00EA16E1"/>
    <w:rsid w:val="00EA3735"/>
    <w:rsid w:val="00EA5F40"/>
    <w:rsid w:val="00EA79C8"/>
    <w:rsid w:val="00EB092F"/>
    <w:rsid w:val="00EB0BB5"/>
    <w:rsid w:val="00EB13CA"/>
    <w:rsid w:val="00EB709E"/>
    <w:rsid w:val="00EC2575"/>
    <w:rsid w:val="00EC327C"/>
    <w:rsid w:val="00EC7CE2"/>
    <w:rsid w:val="00ED743C"/>
    <w:rsid w:val="00EE3C9B"/>
    <w:rsid w:val="00F10135"/>
    <w:rsid w:val="00F15AFF"/>
    <w:rsid w:val="00F1739E"/>
    <w:rsid w:val="00F3410D"/>
    <w:rsid w:val="00F36BF6"/>
    <w:rsid w:val="00F47780"/>
    <w:rsid w:val="00F52BFC"/>
    <w:rsid w:val="00F57D99"/>
    <w:rsid w:val="00F62D73"/>
    <w:rsid w:val="00F62DED"/>
    <w:rsid w:val="00F70563"/>
    <w:rsid w:val="00F74F8F"/>
    <w:rsid w:val="00F76740"/>
    <w:rsid w:val="00F8681E"/>
    <w:rsid w:val="00F912C2"/>
    <w:rsid w:val="00F95534"/>
    <w:rsid w:val="00F96C31"/>
    <w:rsid w:val="00FA0218"/>
    <w:rsid w:val="00FA4103"/>
    <w:rsid w:val="00FA6C53"/>
    <w:rsid w:val="00FC37E6"/>
    <w:rsid w:val="00FD0248"/>
    <w:rsid w:val="00FD1E96"/>
    <w:rsid w:val="00FD73AC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959A519B-29EA-40F0-8E96-205B285D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7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F790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CF790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F79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qFormat/>
    <w:rsid w:val="00CF790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476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1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18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18A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18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18AC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96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6C3F"/>
  </w:style>
  <w:style w:type="paragraph" w:styleId="Fuzeile">
    <w:name w:val="footer"/>
    <w:basedOn w:val="Standard"/>
    <w:link w:val="FuzeileZchn"/>
    <w:uiPriority w:val="99"/>
    <w:unhideWhenUsed/>
    <w:rsid w:val="00E96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6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D121-8396-4DCD-9281-2C51A76C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49E347D9.dotm</Template>
  <TotalTime>0</TotalTime>
  <Pages>5</Pages>
  <Words>1232</Words>
  <Characters>7766</Characters>
  <Application>Microsoft Office Word</Application>
  <DocSecurity>4</DocSecurity>
  <Lines>64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Pflüger</dc:creator>
  <cp:lastModifiedBy>Zürcher Andrea, JGK-AGR-GeM</cp:lastModifiedBy>
  <cp:revision>2</cp:revision>
  <cp:lastPrinted>2017-07-20T09:15:00Z</cp:lastPrinted>
  <dcterms:created xsi:type="dcterms:W3CDTF">2020-03-26T15:16:00Z</dcterms:created>
  <dcterms:modified xsi:type="dcterms:W3CDTF">2020-03-26T15:16:00Z</dcterms:modified>
</cp:coreProperties>
</file>